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CellMar>
          <w:left w:w="0" w:type="dxa"/>
          <w:right w:w="0" w:type="dxa"/>
        </w:tblCellMar>
        <w:tblLook w:val="04A0" w:firstRow="1" w:lastRow="0" w:firstColumn="1" w:lastColumn="0" w:noHBand="0" w:noVBand="1"/>
      </w:tblPr>
      <w:tblGrid>
        <w:gridCol w:w="3402"/>
        <w:gridCol w:w="6804"/>
      </w:tblGrid>
      <w:tr w:rsidR="008D054A" w:rsidRPr="007F19BB" w14:paraId="525E6744" w14:textId="77777777" w:rsidTr="00873516">
        <w:trPr>
          <w:cantSplit/>
          <w:trHeight w:hRule="exact" w:val="2409"/>
          <w:jc w:val="center"/>
        </w:trPr>
        <w:tc>
          <w:tcPr>
            <w:tcW w:w="10206" w:type="dxa"/>
            <w:gridSpan w:val="2"/>
            <w:tcBorders>
              <w:top w:val="nil"/>
              <w:bottom w:val="single" w:sz="24" w:space="0" w:color="FFFFFF" w:themeColor="background1"/>
            </w:tcBorders>
            <w:shd w:val="clear" w:color="auto" w:fill="7B9926"/>
            <w:tcMar>
              <w:left w:w="284" w:type="dxa"/>
              <w:bottom w:w="0" w:type="dxa"/>
              <w:right w:w="284" w:type="dxa"/>
            </w:tcMar>
            <w:vAlign w:val="center"/>
          </w:tcPr>
          <w:p w14:paraId="60A8690D" w14:textId="77777777" w:rsidR="008D054A" w:rsidRPr="007F19BB" w:rsidRDefault="008D054A" w:rsidP="0026717A">
            <w:pPr>
              <w:spacing w:after="120"/>
              <w:contextualSpacing/>
              <w:jc w:val="center"/>
              <w:rPr>
                <w:rFonts w:cs="Arial"/>
                <w:b/>
                <w:color w:val="FFFFFF" w:themeColor="background1"/>
                <w:sz w:val="30"/>
                <w:szCs w:val="30"/>
              </w:rPr>
            </w:pPr>
          </w:p>
          <w:p w14:paraId="37D2F2FC" w14:textId="0D4FAFDD" w:rsidR="009E6248" w:rsidRPr="007F19BB" w:rsidRDefault="00153B20" w:rsidP="0026717A">
            <w:pPr>
              <w:spacing w:after="120"/>
              <w:contextualSpacing/>
              <w:jc w:val="center"/>
              <w:rPr>
                <w:rFonts w:cs="Arial"/>
                <w:b/>
                <w:color w:val="FFFFFF" w:themeColor="background1"/>
                <w:sz w:val="48"/>
                <w:szCs w:val="48"/>
              </w:rPr>
            </w:pPr>
            <w:r w:rsidRPr="007F19BB">
              <w:rPr>
                <w:rFonts w:cs="Arial"/>
                <w:b/>
                <w:color w:val="FFFFFF" w:themeColor="background1"/>
                <w:sz w:val="48"/>
                <w:szCs w:val="48"/>
              </w:rPr>
              <w:t xml:space="preserve">PLAN DE SUIVI DE LA REPONSE </w:t>
            </w:r>
            <w:r w:rsidR="009E6248" w:rsidRPr="007F19BB">
              <w:rPr>
                <w:rFonts w:cs="Arial"/>
                <w:b/>
                <w:color w:val="FFFFFF" w:themeColor="background1"/>
                <w:sz w:val="48"/>
                <w:szCs w:val="48"/>
              </w:rPr>
              <w:t>HUMANITAI</w:t>
            </w:r>
            <w:r w:rsidRPr="007F19BB">
              <w:rPr>
                <w:rFonts w:cs="Arial"/>
                <w:b/>
                <w:color w:val="FFFFFF" w:themeColor="background1"/>
                <w:sz w:val="48"/>
                <w:szCs w:val="48"/>
              </w:rPr>
              <w:t>RE</w:t>
            </w:r>
            <w:r w:rsidR="009E6248" w:rsidRPr="007F19BB">
              <w:rPr>
                <w:rFonts w:cs="Arial"/>
                <w:b/>
                <w:color w:val="FFFFFF" w:themeColor="background1"/>
                <w:sz w:val="48"/>
                <w:szCs w:val="48"/>
              </w:rPr>
              <w:t xml:space="preserve"> </w:t>
            </w:r>
          </w:p>
          <w:p w14:paraId="32C09087" w14:textId="663AA4A9" w:rsidR="008D054A" w:rsidRPr="007F19BB" w:rsidRDefault="00225CB4" w:rsidP="0026717A">
            <w:pPr>
              <w:spacing w:after="120"/>
              <w:contextualSpacing/>
              <w:jc w:val="center"/>
              <w:rPr>
                <w:rFonts w:cs="Arial"/>
                <w:color w:val="FFFFFF" w:themeColor="background1"/>
                <w:sz w:val="32"/>
                <w:szCs w:val="32"/>
              </w:rPr>
            </w:pPr>
            <w:r w:rsidRPr="007F19BB">
              <w:rPr>
                <w:rFonts w:cs="Arial"/>
                <w:bCs/>
                <w:color w:val="FFFFFF" w:themeColor="background1"/>
                <w:sz w:val="36"/>
                <w:szCs w:val="36"/>
              </w:rPr>
              <w:t>20</w:t>
            </w:r>
            <w:r w:rsidR="00A56824" w:rsidRPr="007F19BB">
              <w:rPr>
                <w:rFonts w:cs="Arial"/>
                <w:bCs/>
                <w:color w:val="FFFFFF" w:themeColor="background1"/>
                <w:sz w:val="36"/>
                <w:szCs w:val="36"/>
              </w:rPr>
              <w:t>21</w:t>
            </w:r>
            <w:r w:rsidRPr="007F19BB">
              <w:rPr>
                <w:rFonts w:cs="Arial"/>
                <w:bCs/>
                <w:color w:val="FFFFFF" w:themeColor="background1"/>
                <w:sz w:val="36"/>
                <w:szCs w:val="36"/>
              </w:rPr>
              <w:t xml:space="preserve"> Plan</w:t>
            </w:r>
            <w:r w:rsidR="00153B20" w:rsidRPr="007F19BB">
              <w:rPr>
                <w:rFonts w:cs="Arial"/>
                <w:bCs/>
                <w:color w:val="FFFFFF" w:themeColor="background1"/>
                <w:sz w:val="36"/>
                <w:szCs w:val="36"/>
              </w:rPr>
              <w:t xml:space="preserve"> de Réponse Humanitaire</w:t>
            </w:r>
            <w:r w:rsidR="0024417D" w:rsidRPr="007F19BB">
              <w:rPr>
                <w:rFonts w:cs="Arial"/>
                <w:bCs/>
                <w:color w:val="FFFFFF" w:themeColor="background1"/>
                <w:sz w:val="36"/>
                <w:szCs w:val="36"/>
              </w:rPr>
              <w:t xml:space="preserve"> </w:t>
            </w:r>
            <w:r w:rsidR="00153B20" w:rsidRPr="007F19BB">
              <w:rPr>
                <w:rFonts w:cs="Arial"/>
                <w:bCs/>
                <w:color w:val="FFFFFF" w:themeColor="background1"/>
                <w:sz w:val="36"/>
                <w:szCs w:val="36"/>
              </w:rPr>
              <w:t>–</w:t>
            </w:r>
            <w:r w:rsidR="00494C60" w:rsidRPr="007F19BB">
              <w:rPr>
                <w:rFonts w:cs="Arial"/>
                <w:bCs/>
                <w:color w:val="FFFFFF" w:themeColor="background1"/>
                <w:sz w:val="36"/>
                <w:szCs w:val="36"/>
              </w:rPr>
              <w:t xml:space="preserve"> </w:t>
            </w:r>
            <w:r w:rsidR="00153B20" w:rsidRPr="007F19BB">
              <w:rPr>
                <w:rFonts w:cs="Arial"/>
                <w:i/>
                <w:iCs/>
                <w:color w:val="FF0000"/>
                <w:sz w:val="32"/>
                <w:szCs w:val="32"/>
                <w:highlight w:val="yellow"/>
              </w:rPr>
              <w:t>Nom du Pays</w:t>
            </w:r>
          </w:p>
          <w:p w14:paraId="207562DC" w14:textId="77777777" w:rsidR="008D054A" w:rsidRPr="007F19BB" w:rsidRDefault="008D054A" w:rsidP="0026717A">
            <w:pPr>
              <w:spacing w:after="120"/>
              <w:jc w:val="center"/>
            </w:pPr>
          </w:p>
        </w:tc>
      </w:tr>
      <w:tr w:rsidR="009E6248" w:rsidRPr="007F19BB" w14:paraId="660BE23E" w14:textId="77777777" w:rsidTr="009E6248">
        <w:trPr>
          <w:cantSplit/>
          <w:trHeight w:val="306"/>
          <w:jc w:val="center"/>
        </w:trPr>
        <w:tc>
          <w:tcPr>
            <w:tcW w:w="3402" w:type="dxa"/>
            <w:tcBorders>
              <w:top w:val="single" w:sz="24" w:space="0" w:color="FFFFFF" w:themeColor="background1"/>
              <w:bottom w:val="nil"/>
            </w:tcBorders>
            <w:shd w:val="clear" w:color="auto" w:fill="A6A6A6"/>
            <w:tcMar>
              <w:top w:w="57" w:type="dxa"/>
              <w:left w:w="284" w:type="dxa"/>
              <w:bottom w:w="57" w:type="dxa"/>
              <w:right w:w="284" w:type="dxa"/>
            </w:tcMar>
          </w:tcPr>
          <w:p w14:paraId="0AAC7146" w14:textId="6CE5F186" w:rsidR="009E6248" w:rsidRPr="007F19BB" w:rsidRDefault="0085434C" w:rsidP="0026717A">
            <w:pPr>
              <w:spacing w:after="120"/>
              <w:contextualSpacing/>
              <w:rPr>
                <w:rFonts w:cs="Arial"/>
                <w:b/>
                <w:color w:val="FFFFFF" w:themeColor="background1"/>
                <w:sz w:val="16"/>
                <w:szCs w:val="20"/>
              </w:rPr>
            </w:pPr>
            <w:r w:rsidRPr="007F19BB">
              <w:rPr>
                <w:rFonts w:cs="Arial"/>
                <w:b/>
                <w:color w:val="FF0000"/>
                <w:sz w:val="16"/>
                <w:szCs w:val="20"/>
              </w:rPr>
              <w:t>Ja</w:t>
            </w:r>
            <w:r w:rsidR="00153B20" w:rsidRPr="007F19BB">
              <w:rPr>
                <w:rFonts w:cs="Arial"/>
                <w:b/>
                <w:color w:val="FF0000"/>
                <w:sz w:val="16"/>
                <w:szCs w:val="20"/>
              </w:rPr>
              <w:t>nvier à</w:t>
            </w:r>
            <w:r w:rsidRPr="007F19BB">
              <w:rPr>
                <w:rFonts w:cs="Arial"/>
                <w:b/>
                <w:color w:val="FF0000"/>
                <w:sz w:val="16"/>
                <w:szCs w:val="20"/>
              </w:rPr>
              <w:t xml:space="preserve"> </w:t>
            </w:r>
            <w:r w:rsidR="00153B20" w:rsidRPr="007F19BB">
              <w:rPr>
                <w:rFonts w:cs="Arial"/>
                <w:b/>
                <w:color w:val="FF0000"/>
                <w:sz w:val="16"/>
                <w:szCs w:val="20"/>
              </w:rPr>
              <w:t>dé</w:t>
            </w:r>
            <w:r w:rsidRPr="007F19BB">
              <w:rPr>
                <w:rFonts w:cs="Arial"/>
                <w:b/>
                <w:color w:val="FF0000"/>
                <w:sz w:val="16"/>
                <w:szCs w:val="20"/>
              </w:rPr>
              <w:t>cembr</w:t>
            </w:r>
            <w:r w:rsidR="00153B20" w:rsidRPr="007F19BB">
              <w:rPr>
                <w:rFonts w:cs="Arial"/>
                <w:b/>
                <w:color w:val="FF0000"/>
                <w:sz w:val="16"/>
                <w:szCs w:val="20"/>
              </w:rPr>
              <w:t>e</w:t>
            </w:r>
            <w:r w:rsidR="00B721F6" w:rsidRPr="007F19BB">
              <w:rPr>
                <w:rFonts w:cs="Arial"/>
                <w:b/>
                <w:color w:val="FF0000"/>
                <w:sz w:val="16"/>
                <w:szCs w:val="20"/>
              </w:rPr>
              <w:t xml:space="preserve"> 20</w:t>
            </w:r>
            <w:r w:rsidR="00A56824" w:rsidRPr="007F19BB">
              <w:rPr>
                <w:rFonts w:cs="Arial"/>
                <w:b/>
                <w:color w:val="FF0000"/>
                <w:sz w:val="16"/>
                <w:szCs w:val="20"/>
              </w:rPr>
              <w:t>21</w:t>
            </w:r>
          </w:p>
        </w:tc>
        <w:tc>
          <w:tcPr>
            <w:tcW w:w="6804" w:type="dxa"/>
            <w:shd w:val="clear" w:color="auto" w:fill="A6A6A6"/>
            <w:tcMar>
              <w:top w:w="57" w:type="dxa"/>
              <w:left w:w="284" w:type="dxa"/>
              <w:bottom w:w="57" w:type="dxa"/>
              <w:right w:w="0" w:type="dxa"/>
            </w:tcMar>
          </w:tcPr>
          <w:p w14:paraId="14824E8B" w14:textId="1A3C4A28" w:rsidR="009E6248" w:rsidRPr="007F19BB" w:rsidRDefault="00B721F6" w:rsidP="00972B27">
            <w:pPr>
              <w:spacing w:after="120"/>
              <w:ind w:left="-170"/>
              <w:rPr>
                <w:b/>
                <w:noProof/>
                <w:color w:val="FF0000"/>
                <w:sz w:val="16"/>
                <w:szCs w:val="20"/>
                <w:lang w:eastAsia="en-GB"/>
              </w:rPr>
            </w:pPr>
            <w:r w:rsidRPr="007F19BB">
              <w:rPr>
                <w:b/>
                <w:noProof/>
                <w:color w:val="FF0000"/>
                <w:sz w:val="16"/>
                <w:szCs w:val="20"/>
                <w:lang w:eastAsia="en-GB"/>
              </w:rPr>
              <w:t>Pr</w:t>
            </w:r>
            <w:r w:rsidR="00153B20" w:rsidRPr="007F19BB">
              <w:rPr>
                <w:b/>
                <w:noProof/>
                <w:color w:val="FF0000"/>
                <w:sz w:val="16"/>
                <w:szCs w:val="20"/>
                <w:lang w:eastAsia="en-GB"/>
              </w:rPr>
              <w:t>éparé</w:t>
            </w:r>
            <w:r w:rsidRPr="007F19BB">
              <w:rPr>
                <w:b/>
                <w:noProof/>
                <w:color w:val="FF0000"/>
                <w:sz w:val="16"/>
                <w:szCs w:val="20"/>
                <w:lang w:eastAsia="en-GB"/>
              </w:rPr>
              <w:t xml:space="preserve"> </w:t>
            </w:r>
            <w:r w:rsidR="00153B20" w:rsidRPr="007F19BB">
              <w:rPr>
                <w:b/>
                <w:noProof/>
                <w:color w:val="FF0000"/>
                <w:sz w:val="16"/>
                <w:szCs w:val="20"/>
                <w:lang w:eastAsia="en-GB"/>
              </w:rPr>
              <w:t xml:space="preserve">par le </w:t>
            </w:r>
            <w:r w:rsidRPr="007F19BB">
              <w:rPr>
                <w:b/>
                <w:noProof/>
                <w:color w:val="FF0000"/>
                <w:sz w:val="16"/>
                <w:szCs w:val="20"/>
                <w:lang w:eastAsia="en-GB"/>
              </w:rPr>
              <w:t>Group</w:t>
            </w:r>
            <w:r w:rsidR="0043559A" w:rsidRPr="007F19BB">
              <w:rPr>
                <w:b/>
                <w:noProof/>
                <w:color w:val="FF0000"/>
                <w:sz w:val="16"/>
                <w:szCs w:val="20"/>
                <w:lang w:eastAsia="en-GB"/>
              </w:rPr>
              <w:t>e de Coordination Inter-</w:t>
            </w:r>
            <w:r w:rsidR="00972B27" w:rsidRPr="007F19BB">
              <w:rPr>
                <w:b/>
                <w:noProof/>
                <w:color w:val="FF0000"/>
                <w:sz w:val="16"/>
                <w:szCs w:val="20"/>
                <w:lang w:eastAsia="en-GB"/>
              </w:rPr>
              <w:t>C</w:t>
            </w:r>
            <w:r w:rsidR="0043559A" w:rsidRPr="007F19BB">
              <w:rPr>
                <w:b/>
                <w:noProof/>
                <w:color w:val="FF0000"/>
                <w:sz w:val="16"/>
                <w:szCs w:val="20"/>
                <w:lang w:eastAsia="en-GB"/>
              </w:rPr>
              <w:t>luster</w:t>
            </w:r>
            <w:r w:rsidRPr="007F19BB">
              <w:rPr>
                <w:b/>
                <w:noProof/>
                <w:color w:val="FF0000"/>
                <w:sz w:val="16"/>
                <w:szCs w:val="20"/>
                <w:lang w:eastAsia="en-GB"/>
              </w:rPr>
              <w:t xml:space="preserve"> </w:t>
            </w:r>
            <w:r w:rsidR="0043559A" w:rsidRPr="007F19BB">
              <w:rPr>
                <w:b/>
                <w:noProof/>
                <w:color w:val="FF0000"/>
                <w:sz w:val="16"/>
                <w:szCs w:val="20"/>
                <w:lang w:eastAsia="en-GB"/>
              </w:rPr>
              <w:t>pour</w:t>
            </w:r>
            <w:r w:rsidRPr="007F19BB">
              <w:rPr>
                <w:b/>
                <w:noProof/>
                <w:color w:val="FF0000"/>
                <w:sz w:val="16"/>
                <w:szCs w:val="20"/>
                <w:lang w:eastAsia="en-GB"/>
              </w:rPr>
              <w:t xml:space="preserve"> </w:t>
            </w:r>
            <w:r w:rsidR="0043559A" w:rsidRPr="007F19BB">
              <w:rPr>
                <w:b/>
                <w:noProof/>
                <w:color w:val="FF0000"/>
                <w:sz w:val="16"/>
                <w:szCs w:val="20"/>
                <w:lang w:eastAsia="en-GB"/>
              </w:rPr>
              <w:t>l’Equipe</w:t>
            </w:r>
            <w:r w:rsidRPr="007F19BB">
              <w:rPr>
                <w:b/>
                <w:noProof/>
                <w:color w:val="FF0000"/>
                <w:sz w:val="16"/>
                <w:szCs w:val="20"/>
                <w:lang w:eastAsia="en-GB"/>
              </w:rPr>
              <w:t xml:space="preserve"> Humanitai</w:t>
            </w:r>
            <w:r w:rsidR="0043559A" w:rsidRPr="007F19BB">
              <w:rPr>
                <w:b/>
                <w:noProof/>
                <w:color w:val="FF0000"/>
                <w:sz w:val="16"/>
                <w:szCs w:val="20"/>
                <w:lang w:eastAsia="en-GB"/>
              </w:rPr>
              <w:t xml:space="preserve">re </w:t>
            </w:r>
            <w:r w:rsidR="00972B27" w:rsidRPr="007F19BB">
              <w:rPr>
                <w:b/>
                <w:noProof/>
                <w:color w:val="FF0000"/>
                <w:sz w:val="16"/>
                <w:szCs w:val="20"/>
                <w:lang w:eastAsia="en-GB"/>
              </w:rPr>
              <w:t xml:space="preserve">de </w:t>
            </w:r>
            <w:r w:rsidR="0043559A" w:rsidRPr="007F19BB">
              <w:rPr>
                <w:b/>
                <w:noProof/>
                <w:color w:val="FF0000"/>
                <w:sz w:val="16"/>
                <w:szCs w:val="20"/>
                <w:lang w:eastAsia="en-GB"/>
              </w:rPr>
              <w:t>Pays</w:t>
            </w:r>
          </w:p>
        </w:tc>
      </w:tr>
    </w:tbl>
    <w:p w14:paraId="70F343C1" w14:textId="639B562A" w:rsidR="00371C17" w:rsidRPr="007F19BB" w:rsidRDefault="00371C17" w:rsidP="0026717A">
      <w:pPr>
        <w:spacing w:after="120"/>
      </w:pPr>
    </w:p>
    <w:p w14:paraId="3F7B3E25" w14:textId="77777777" w:rsidR="00E319CA" w:rsidRPr="007F19BB" w:rsidRDefault="00E319CA" w:rsidP="0026717A">
      <w:pPr>
        <w:spacing w:after="120"/>
      </w:pPr>
    </w:p>
    <w:p w14:paraId="1DD568E7" w14:textId="77777777" w:rsidR="00A43621" w:rsidRPr="007F19BB" w:rsidRDefault="00A43621" w:rsidP="00E97638">
      <w:pPr>
        <w:pStyle w:val="Heading1"/>
        <w:rPr>
          <w:lang w:val="fr-FR"/>
        </w:rPr>
      </w:pPr>
    </w:p>
    <w:p w14:paraId="14CB5C4E" w14:textId="77777777" w:rsidR="00A43621" w:rsidRPr="007F19BB" w:rsidRDefault="00A43621" w:rsidP="00E97638">
      <w:pPr>
        <w:pStyle w:val="Heading1"/>
        <w:rPr>
          <w:lang w:val="fr-FR"/>
        </w:rPr>
      </w:pPr>
    </w:p>
    <w:p w14:paraId="760BF52B" w14:textId="1F2620F7" w:rsidR="004915F1" w:rsidRPr="007F19BB" w:rsidRDefault="00A56824" w:rsidP="00E97638">
      <w:pPr>
        <w:pStyle w:val="Heading1"/>
        <w:rPr>
          <w:lang w:val="fr-FR"/>
        </w:rPr>
      </w:pPr>
      <w:r w:rsidRPr="007F19BB">
        <w:rPr>
          <w:lang w:val="fr-FR"/>
        </w:rPr>
        <w:t>Introduction</w:t>
      </w:r>
    </w:p>
    <w:p w14:paraId="43C969C2" w14:textId="77777777" w:rsidR="006073B6" w:rsidRPr="007F19BB" w:rsidRDefault="006073B6" w:rsidP="00A56824">
      <w:pPr>
        <w:rPr>
          <w:i/>
          <w:iCs/>
          <w:color w:val="FF0000"/>
        </w:rPr>
      </w:pPr>
      <w:bookmarkStart w:id="0" w:name="_Toc373406251"/>
      <w:bookmarkStart w:id="1" w:name="_Toc373493236"/>
      <w:bookmarkStart w:id="2" w:name="_Toc373493275"/>
      <w:bookmarkStart w:id="3" w:name="_Toc373493315"/>
      <w:bookmarkStart w:id="4" w:name="_Toc373494444"/>
      <w:bookmarkStart w:id="5" w:name="_Toc373494481"/>
      <w:bookmarkStart w:id="6" w:name="_Toc373495378"/>
      <w:bookmarkStart w:id="7" w:name="_Toc373748764"/>
      <w:bookmarkStart w:id="8" w:name="_Toc373755368"/>
      <w:bookmarkStart w:id="9" w:name="_Toc373761153"/>
      <w:bookmarkStart w:id="10" w:name="_Toc373763199"/>
      <w:bookmarkStart w:id="11" w:name="_Toc373769008"/>
      <w:bookmarkStart w:id="12" w:name="_Toc373843898"/>
      <w:bookmarkStart w:id="13" w:name="_Toc373844188"/>
      <w:bookmarkStart w:id="14" w:name="_Toc373844203"/>
      <w:bookmarkStart w:id="15" w:name="_Toc373846561"/>
    </w:p>
    <w:p w14:paraId="20EB0A20" w14:textId="77777777" w:rsidR="00244E12" w:rsidRPr="007F19BB" w:rsidRDefault="00244E12" w:rsidP="00A56824">
      <w:pPr>
        <w:rPr>
          <w:i/>
          <w:iCs/>
          <w:color w:val="FF0000"/>
        </w:rPr>
      </w:pPr>
    </w:p>
    <w:p w14:paraId="60353CF7" w14:textId="77777777" w:rsidR="00244E12" w:rsidRPr="007F19BB" w:rsidRDefault="00244E12" w:rsidP="00A56824">
      <w:pPr>
        <w:rPr>
          <w:i/>
          <w:iCs/>
          <w:color w:val="FF0000"/>
        </w:rPr>
      </w:pPr>
    </w:p>
    <w:p w14:paraId="05A237C1" w14:textId="77777777" w:rsidR="00567D76" w:rsidRPr="007F19BB" w:rsidRDefault="00567D76" w:rsidP="00A56824">
      <w:pPr>
        <w:rPr>
          <w:i/>
          <w:iCs/>
          <w:color w:val="FF0000"/>
        </w:rPr>
      </w:pPr>
    </w:p>
    <w:p w14:paraId="5E2ACC28" w14:textId="77777777" w:rsidR="00567D76" w:rsidRPr="007F19BB" w:rsidRDefault="00567D76" w:rsidP="00A56824">
      <w:pPr>
        <w:rPr>
          <w:i/>
          <w:iCs/>
          <w:color w:val="FF0000"/>
        </w:rPr>
      </w:pPr>
    </w:p>
    <w:p w14:paraId="20AF8B52" w14:textId="77777777" w:rsidR="00567D76" w:rsidRPr="007F19BB" w:rsidRDefault="00567D76" w:rsidP="00A56824">
      <w:pPr>
        <w:rPr>
          <w:i/>
          <w:iCs/>
          <w:color w:val="FF0000"/>
        </w:rPr>
      </w:pPr>
    </w:p>
    <w:p w14:paraId="22E99A55" w14:textId="77777777" w:rsidR="00567D76" w:rsidRPr="007F19BB" w:rsidRDefault="00567D76" w:rsidP="00A56824">
      <w:pPr>
        <w:rPr>
          <w:i/>
          <w:iCs/>
          <w:color w:val="FF0000"/>
        </w:rPr>
      </w:pPr>
    </w:p>
    <w:p w14:paraId="02872547" w14:textId="4BEF4141" w:rsidR="00E97638" w:rsidRPr="007F19BB" w:rsidRDefault="0043559A" w:rsidP="00774AFD">
      <w:pPr>
        <w:jc w:val="both"/>
        <w:rPr>
          <w:i/>
          <w:iCs/>
          <w:color w:val="FF0000"/>
        </w:rPr>
      </w:pPr>
      <w:r w:rsidRPr="007F19BB">
        <w:rPr>
          <w:i/>
          <w:iCs/>
          <w:color w:val="FF0000"/>
        </w:rPr>
        <w:t xml:space="preserve">Le présent plan de suivi </w:t>
      </w:r>
      <w:r w:rsidR="002964B6" w:rsidRPr="007F19BB">
        <w:rPr>
          <w:i/>
          <w:iCs/>
          <w:color w:val="FF0000"/>
        </w:rPr>
        <w:t>décrit</w:t>
      </w:r>
      <w:r w:rsidRPr="007F19BB">
        <w:rPr>
          <w:i/>
          <w:iCs/>
          <w:color w:val="FF0000"/>
        </w:rPr>
        <w:t xml:space="preserve"> la manière dont la communauté humanitaire assurera un suivi efficace et </w:t>
      </w:r>
      <w:r w:rsidR="002964B6" w:rsidRPr="007F19BB">
        <w:rPr>
          <w:i/>
          <w:iCs/>
          <w:color w:val="FF0000"/>
        </w:rPr>
        <w:t>en temps voulu</w:t>
      </w:r>
      <w:r w:rsidRPr="007F19BB">
        <w:rPr>
          <w:i/>
          <w:iCs/>
          <w:color w:val="FF0000"/>
        </w:rPr>
        <w:t xml:space="preserve"> de la mise en œuvre et des réalisations du </w:t>
      </w:r>
      <w:r w:rsidR="00A5013E">
        <w:rPr>
          <w:i/>
          <w:iCs/>
          <w:color w:val="FF0000"/>
        </w:rPr>
        <w:t>PRH</w:t>
      </w:r>
      <w:r w:rsidRPr="007F19BB">
        <w:rPr>
          <w:i/>
          <w:iCs/>
          <w:color w:val="FF0000"/>
        </w:rPr>
        <w:t xml:space="preserve"> dans le </w:t>
      </w:r>
      <w:r w:rsidRPr="007F19BB">
        <w:rPr>
          <w:i/>
          <w:iCs/>
          <w:color w:val="FF0000"/>
          <w:highlight w:val="yellow"/>
        </w:rPr>
        <w:t>PAYS</w:t>
      </w:r>
      <w:r w:rsidR="00A43621" w:rsidRPr="007F19BB">
        <w:rPr>
          <w:i/>
          <w:iCs/>
          <w:color w:val="FF0000"/>
          <w:highlight w:val="yellow"/>
        </w:rPr>
        <w:t>,</w:t>
      </w:r>
      <w:r w:rsidRPr="007F19BB">
        <w:rPr>
          <w:i/>
          <w:iCs/>
          <w:color w:val="FF0000"/>
          <w:highlight w:val="yellow"/>
        </w:rPr>
        <w:t xml:space="preserve"> ANNÉE</w:t>
      </w:r>
      <w:r w:rsidRPr="007F19BB">
        <w:rPr>
          <w:i/>
          <w:iCs/>
          <w:color w:val="FF0000"/>
        </w:rPr>
        <w:t xml:space="preserve">. Ce plan </w:t>
      </w:r>
      <w:r w:rsidR="002964B6" w:rsidRPr="007F19BB">
        <w:rPr>
          <w:i/>
          <w:iCs/>
          <w:color w:val="FF0000"/>
        </w:rPr>
        <w:t>présente</w:t>
      </w:r>
      <w:r w:rsidRPr="007F19BB">
        <w:rPr>
          <w:i/>
          <w:iCs/>
          <w:color w:val="FF0000"/>
        </w:rPr>
        <w:t xml:space="preserve"> la collecte et l'analyse des données</w:t>
      </w:r>
      <w:r w:rsidR="002964B6" w:rsidRPr="007F19BB">
        <w:rPr>
          <w:i/>
          <w:iCs/>
          <w:color w:val="FF0000"/>
        </w:rPr>
        <w:t xml:space="preserve"> </w:t>
      </w:r>
      <w:r w:rsidR="00A5013E">
        <w:rPr>
          <w:i/>
          <w:iCs/>
          <w:color w:val="FF0000"/>
        </w:rPr>
        <w:t xml:space="preserve">et informations </w:t>
      </w:r>
      <w:r w:rsidR="002964B6" w:rsidRPr="007F19BB">
        <w:rPr>
          <w:i/>
          <w:iCs/>
          <w:color w:val="FF0000"/>
        </w:rPr>
        <w:t>quantitatives et qualitatives,</w:t>
      </w:r>
      <w:r w:rsidRPr="007F19BB">
        <w:rPr>
          <w:i/>
          <w:iCs/>
          <w:color w:val="FF0000"/>
        </w:rPr>
        <w:t xml:space="preserve"> afin de mesurer les réalisations de la réponse humanitaire collective tout au long de l'année.</w:t>
      </w:r>
    </w:p>
    <w:p w14:paraId="18CDC649" w14:textId="77777777" w:rsidR="00F76FD0" w:rsidRPr="007F19BB" w:rsidRDefault="00F76FD0" w:rsidP="00774AFD">
      <w:pPr>
        <w:jc w:val="both"/>
        <w:rPr>
          <w:i/>
          <w:iCs/>
          <w:color w:val="FF0000"/>
        </w:rPr>
      </w:pPr>
    </w:p>
    <w:p w14:paraId="46C8F2FE" w14:textId="77777777" w:rsidR="002964B6" w:rsidRPr="007F19BB" w:rsidRDefault="002964B6" w:rsidP="002964B6">
      <w:pPr>
        <w:jc w:val="both"/>
        <w:rPr>
          <w:i/>
          <w:iCs/>
          <w:color w:val="FF0000"/>
        </w:rPr>
      </w:pPr>
      <w:r w:rsidRPr="007F19BB">
        <w:rPr>
          <w:i/>
          <w:iCs/>
          <w:color w:val="FF0000"/>
        </w:rPr>
        <w:t xml:space="preserve">Le suivi vise à </w:t>
      </w:r>
    </w:p>
    <w:p w14:paraId="2EFE6634" w14:textId="0F44FB03" w:rsidR="002964B6" w:rsidRPr="007F19BB" w:rsidRDefault="002964B6" w:rsidP="00D72010">
      <w:pPr>
        <w:pStyle w:val="ListParagraph"/>
        <w:numPr>
          <w:ilvl w:val="0"/>
          <w:numId w:val="5"/>
        </w:numPr>
        <w:jc w:val="both"/>
        <w:rPr>
          <w:i/>
          <w:iCs/>
          <w:color w:val="FF0000"/>
        </w:rPr>
      </w:pPr>
      <w:proofErr w:type="gramStart"/>
      <w:r w:rsidRPr="007F19BB">
        <w:rPr>
          <w:i/>
          <w:iCs/>
          <w:color w:val="FF0000"/>
        </w:rPr>
        <w:t>fournir</w:t>
      </w:r>
      <w:proofErr w:type="gramEnd"/>
      <w:r w:rsidRPr="007F19BB">
        <w:rPr>
          <w:i/>
          <w:iCs/>
          <w:color w:val="FF0000"/>
        </w:rPr>
        <w:t xml:space="preserve"> aux acteurs humanitaires une base factuelle pour prendre des décisions sur les actions à entreprendre afin de renforcer la réponse humanitaire, de remédier aux insuffisances, de combler les lacunes et/ou d'ajuster le </w:t>
      </w:r>
      <w:r w:rsidR="00A5013E">
        <w:rPr>
          <w:i/>
          <w:iCs/>
          <w:color w:val="FF0000"/>
        </w:rPr>
        <w:t>PRH</w:t>
      </w:r>
      <w:r w:rsidRPr="007F19BB">
        <w:rPr>
          <w:i/>
          <w:iCs/>
          <w:color w:val="FF0000"/>
        </w:rPr>
        <w:t>, contribuant ainsi à une réponse humanitaire plus efficace et efficiente, à court et à long terme ; et</w:t>
      </w:r>
    </w:p>
    <w:p w14:paraId="500FE401" w14:textId="77777777" w:rsidR="002964B6" w:rsidRPr="007F19BB" w:rsidRDefault="002964B6" w:rsidP="002964B6">
      <w:pPr>
        <w:pStyle w:val="ListParagraph"/>
        <w:jc w:val="both"/>
        <w:rPr>
          <w:i/>
          <w:iCs/>
          <w:color w:val="FF0000"/>
        </w:rPr>
      </w:pPr>
    </w:p>
    <w:p w14:paraId="63B95735" w14:textId="29DB5503" w:rsidR="002964B6" w:rsidRPr="007F19BB" w:rsidRDefault="002964B6" w:rsidP="00D72010">
      <w:pPr>
        <w:pStyle w:val="ListParagraph"/>
        <w:numPr>
          <w:ilvl w:val="0"/>
          <w:numId w:val="5"/>
        </w:numPr>
        <w:jc w:val="both"/>
        <w:rPr>
          <w:i/>
          <w:iCs/>
          <w:color w:val="FF0000"/>
        </w:rPr>
      </w:pPr>
      <w:r w:rsidRPr="007F19BB">
        <w:rPr>
          <w:i/>
          <w:iCs/>
          <w:color w:val="FF0000"/>
        </w:rPr>
        <w:t>améliorer la redevabilité de la communauté humanitaire envers les populations affectées, les gouvernements locaux, les donateurs</w:t>
      </w:r>
      <w:r w:rsidR="00182E73">
        <w:rPr>
          <w:i/>
          <w:iCs/>
          <w:color w:val="FF0000"/>
        </w:rPr>
        <w:t>,</w:t>
      </w:r>
      <w:r w:rsidRPr="007F19BB">
        <w:rPr>
          <w:i/>
          <w:iCs/>
          <w:color w:val="FF0000"/>
        </w:rPr>
        <w:t xml:space="preserve"> et le grand public. </w:t>
      </w:r>
    </w:p>
    <w:p w14:paraId="5E81F02C" w14:textId="59456A37" w:rsidR="00E97638" w:rsidRPr="007F19BB" w:rsidRDefault="00E97638" w:rsidP="00774AFD">
      <w:pPr>
        <w:jc w:val="both"/>
        <w:rPr>
          <w:i/>
          <w:iCs/>
          <w:color w:val="FF0000"/>
        </w:rPr>
      </w:pPr>
    </w:p>
    <w:p w14:paraId="4AE52417" w14:textId="3F5165F5" w:rsidR="002964B6" w:rsidRPr="007F19BB" w:rsidRDefault="002964B6" w:rsidP="002964B6">
      <w:pPr>
        <w:jc w:val="both"/>
        <w:rPr>
          <w:i/>
          <w:iCs/>
          <w:color w:val="FF0000"/>
        </w:rPr>
      </w:pPr>
      <w:r w:rsidRPr="007F19BB">
        <w:rPr>
          <w:i/>
          <w:iCs/>
          <w:color w:val="FF0000"/>
        </w:rPr>
        <w:t xml:space="preserve">Le plan de suivi est composé de trois éléments : </w:t>
      </w:r>
    </w:p>
    <w:p w14:paraId="30C143CB" w14:textId="77777777" w:rsidR="002964B6" w:rsidRPr="007F19BB" w:rsidRDefault="002964B6" w:rsidP="002964B6">
      <w:pPr>
        <w:jc w:val="both"/>
        <w:rPr>
          <w:i/>
          <w:iCs/>
          <w:color w:val="FF0000"/>
        </w:rPr>
      </w:pPr>
    </w:p>
    <w:p w14:paraId="53A66E0E" w14:textId="579AE679" w:rsidR="002964B6" w:rsidRPr="007F19BB" w:rsidRDefault="002964B6" w:rsidP="002964B6">
      <w:pPr>
        <w:jc w:val="both"/>
        <w:rPr>
          <w:i/>
          <w:iCs/>
          <w:color w:val="FF0000"/>
        </w:rPr>
      </w:pPr>
      <w:r w:rsidRPr="007F19BB">
        <w:rPr>
          <w:i/>
          <w:iCs/>
          <w:color w:val="FF0000"/>
        </w:rPr>
        <w:t>1) la partie narrative, expliquant comment le travail de suivi sera organisé ;</w:t>
      </w:r>
    </w:p>
    <w:p w14:paraId="32D8F7E9" w14:textId="0B380536" w:rsidR="002964B6" w:rsidRPr="007F19BB" w:rsidRDefault="002964B6" w:rsidP="002964B6">
      <w:pPr>
        <w:jc w:val="both"/>
        <w:rPr>
          <w:i/>
          <w:iCs/>
          <w:color w:val="FF0000"/>
        </w:rPr>
      </w:pPr>
      <w:r w:rsidRPr="007F19BB">
        <w:rPr>
          <w:i/>
          <w:iCs/>
          <w:color w:val="FF0000"/>
        </w:rPr>
        <w:t>2) la chronologie, montr</w:t>
      </w:r>
      <w:r w:rsidR="00972B27" w:rsidRPr="007F19BB">
        <w:rPr>
          <w:i/>
          <w:iCs/>
          <w:color w:val="FF0000"/>
        </w:rPr>
        <w:t>ant</w:t>
      </w:r>
      <w:r w:rsidRPr="007F19BB">
        <w:rPr>
          <w:i/>
          <w:iCs/>
          <w:color w:val="FF0000"/>
        </w:rPr>
        <w:t xml:space="preserve"> comment les activités </w:t>
      </w:r>
      <w:r w:rsidR="00972B27" w:rsidRPr="007F19BB">
        <w:rPr>
          <w:i/>
          <w:iCs/>
          <w:color w:val="FF0000"/>
        </w:rPr>
        <w:t>de gestion des</w:t>
      </w:r>
      <w:r w:rsidRPr="007F19BB">
        <w:rPr>
          <w:i/>
          <w:iCs/>
          <w:color w:val="FF0000"/>
        </w:rPr>
        <w:t xml:space="preserve"> données et information</w:t>
      </w:r>
      <w:r w:rsidR="00972B27" w:rsidRPr="007F19BB">
        <w:rPr>
          <w:i/>
          <w:iCs/>
          <w:color w:val="FF0000"/>
        </w:rPr>
        <w:t>s de suivi</w:t>
      </w:r>
      <w:r w:rsidRPr="007F19BB">
        <w:rPr>
          <w:i/>
          <w:iCs/>
          <w:color w:val="FF0000"/>
        </w:rPr>
        <w:t xml:space="preserve"> seront réparties sur l'année ; et</w:t>
      </w:r>
    </w:p>
    <w:p w14:paraId="48AB83E7" w14:textId="20D0CC72" w:rsidR="002964B6" w:rsidRPr="007F19BB" w:rsidRDefault="002964B6" w:rsidP="002964B6">
      <w:pPr>
        <w:jc w:val="both"/>
        <w:rPr>
          <w:i/>
          <w:iCs/>
          <w:color w:val="FF0000"/>
        </w:rPr>
      </w:pPr>
      <w:r w:rsidRPr="007F19BB">
        <w:rPr>
          <w:i/>
          <w:iCs/>
          <w:color w:val="FF0000"/>
        </w:rPr>
        <w:t xml:space="preserve">3) le cadre de suivi complet, rassemblant tous les indicateurs, et les paramètres décrivant comment et quand </w:t>
      </w:r>
      <w:r w:rsidR="00A5013E">
        <w:rPr>
          <w:i/>
          <w:iCs/>
          <w:color w:val="FF0000"/>
        </w:rPr>
        <w:t>ils seront mesurés</w:t>
      </w:r>
      <w:r w:rsidRPr="007F19BB">
        <w:rPr>
          <w:i/>
          <w:iCs/>
          <w:color w:val="FF0000"/>
        </w:rPr>
        <w:t>.</w:t>
      </w:r>
    </w:p>
    <w:p w14:paraId="76F02216" w14:textId="77777777" w:rsidR="002964B6" w:rsidRPr="007F19BB" w:rsidRDefault="002964B6" w:rsidP="002964B6">
      <w:pPr>
        <w:jc w:val="both"/>
        <w:rPr>
          <w:i/>
          <w:iCs/>
          <w:color w:val="FF0000"/>
        </w:rPr>
      </w:pPr>
    </w:p>
    <w:p w14:paraId="755898C8" w14:textId="51261705" w:rsidR="002964B6" w:rsidRPr="007F19BB" w:rsidRDefault="002964B6" w:rsidP="002964B6">
      <w:pPr>
        <w:jc w:val="both"/>
        <w:rPr>
          <w:i/>
          <w:iCs/>
          <w:color w:val="FF0000"/>
        </w:rPr>
      </w:pPr>
      <w:r w:rsidRPr="007F19BB">
        <w:rPr>
          <w:i/>
          <w:iCs/>
          <w:color w:val="FF0000"/>
        </w:rPr>
        <w:t xml:space="preserve">Le plan a été préparé par le Groupe de </w:t>
      </w:r>
      <w:r w:rsidR="00972B27" w:rsidRPr="007F19BB">
        <w:rPr>
          <w:i/>
          <w:iCs/>
          <w:color w:val="FF0000"/>
        </w:rPr>
        <w:t>C</w:t>
      </w:r>
      <w:r w:rsidRPr="007F19BB">
        <w:rPr>
          <w:i/>
          <w:iCs/>
          <w:color w:val="FF0000"/>
        </w:rPr>
        <w:t xml:space="preserve">oordination </w:t>
      </w:r>
      <w:r w:rsidR="00972B27" w:rsidRPr="007F19BB">
        <w:rPr>
          <w:i/>
          <w:iCs/>
          <w:color w:val="FF0000"/>
        </w:rPr>
        <w:t>I</w:t>
      </w:r>
      <w:r w:rsidRPr="007F19BB">
        <w:rPr>
          <w:i/>
          <w:iCs/>
          <w:color w:val="FF0000"/>
        </w:rPr>
        <w:t>nter-</w:t>
      </w:r>
      <w:r w:rsidR="00972B27" w:rsidRPr="007F19BB">
        <w:rPr>
          <w:i/>
          <w:iCs/>
          <w:color w:val="FF0000"/>
        </w:rPr>
        <w:t>C</w:t>
      </w:r>
      <w:r w:rsidRPr="007F19BB">
        <w:rPr>
          <w:i/>
          <w:iCs/>
          <w:color w:val="FF0000"/>
        </w:rPr>
        <w:t xml:space="preserve">luster (ICCG) et approuvé par </w:t>
      </w:r>
      <w:r w:rsidR="00972B27" w:rsidRPr="007F19BB">
        <w:rPr>
          <w:i/>
          <w:iCs/>
          <w:color w:val="FF0000"/>
        </w:rPr>
        <w:t>l’Equipe Humanitaire de Pays</w:t>
      </w:r>
      <w:r w:rsidRPr="007F19BB">
        <w:rPr>
          <w:i/>
          <w:iCs/>
          <w:color w:val="FF0000"/>
        </w:rPr>
        <w:t xml:space="preserve"> </w:t>
      </w:r>
      <w:r w:rsidR="00972B27" w:rsidRPr="007F19BB">
        <w:rPr>
          <w:i/>
          <w:iCs/>
          <w:color w:val="FF0000"/>
        </w:rPr>
        <w:t>(</w:t>
      </w:r>
      <w:r w:rsidR="0049133A">
        <w:rPr>
          <w:i/>
          <w:iCs/>
          <w:color w:val="FF0000"/>
        </w:rPr>
        <w:t>EHP</w:t>
      </w:r>
      <w:r w:rsidR="00972B27" w:rsidRPr="007F19BB">
        <w:rPr>
          <w:i/>
          <w:iCs/>
          <w:color w:val="FF0000"/>
        </w:rPr>
        <w:t>)</w:t>
      </w:r>
      <w:r w:rsidRPr="007F19BB">
        <w:rPr>
          <w:i/>
          <w:iCs/>
          <w:color w:val="FF0000"/>
        </w:rPr>
        <w:t xml:space="preserve"> le </w:t>
      </w:r>
      <w:proofErr w:type="spellStart"/>
      <w:r w:rsidRPr="007F19BB">
        <w:rPr>
          <w:i/>
          <w:iCs/>
          <w:color w:val="FF0000"/>
          <w:highlight w:val="yellow"/>
        </w:rPr>
        <w:t>xxxx</w:t>
      </w:r>
      <w:proofErr w:type="spellEnd"/>
      <w:r w:rsidRPr="007F19BB">
        <w:rPr>
          <w:i/>
          <w:iCs/>
          <w:color w:val="FF0000"/>
        </w:rPr>
        <w:t xml:space="preserve">. </w:t>
      </w:r>
    </w:p>
    <w:p w14:paraId="06A3C86B" w14:textId="23DDD381" w:rsidR="009C17B9" w:rsidRPr="007F19BB" w:rsidRDefault="009C17B9" w:rsidP="00F76FD0">
      <w:pPr>
        <w:pStyle w:val="NormalWeb"/>
        <w:rPr>
          <w:rFonts w:asciiTheme="majorBidi" w:hAnsiTheme="majorBidi" w:cstheme="majorBidi"/>
          <w:b/>
          <w:bCs/>
          <w:color w:val="3D5C76"/>
          <w:lang w:val="fr-FR"/>
        </w:rPr>
      </w:pPr>
    </w:p>
    <w:p w14:paraId="7AA0F245" w14:textId="75C8C94C" w:rsidR="009C17B9" w:rsidRPr="007F19BB" w:rsidRDefault="009C17B9" w:rsidP="00A56824">
      <w:pPr>
        <w:rPr>
          <w:i/>
          <w:iCs/>
          <w:color w:val="FF0000"/>
        </w:rPr>
      </w:pPr>
    </w:p>
    <w:p w14:paraId="5E3315F0" w14:textId="77777777" w:rsidR="00244E12" w:rsidRPr="007F19BB" w:rsidRDefault="00244E12" w:rsidP="00244E12">
      <w:pPr>
        <w:pStyle w:val="ListParagraph"/>
        <w:ind w:left="1440"/>
      </w:pPr>
    </w:p>
    <w:p w14:paraId="1EFE0A6C" w14:textId="77777777" w:rsidR="00596847" w:rsidRPr="007F19BB" w:rsidRDefault="00596847">
      <w:pPr>
        <w:spacing w:after="120"/>
        <w:rPr>
          <w:rFonts w:eastAsia="PMingLiU" w:cs="Times New Roman"/>
          <w:b/>
          <w:color w:val="026CB6"/>
          <w:sz w:val="28"/>
          <w:szCs w:val="28"/>
          <w:lang w:eastAsia="zh-TW"/>
        </w:rPr>
      </w:pPr>
      <w:r w:rsidRPr="007F19BB">
        <w:br w:type="page"/>
      </w:r>
    </w:p>
    <w:p w14:paraId="68DD7B51" w14:textId="0050E763" w:rsidR="00E715CA" w:rsidRPr="007F19BB" w:rsidRDefault="00972B27" w:rsidP="00E97638">
      <w:pPr>
        <w:pStyle w:val="Heading1"/>
        <w:rPr>
          <w:lang w:val="fr-FR"/>
        </w:rPr>
      </w:pPr>
      <w:r w:rsidRPr="007F19BB">
        <w:rPr>
          <w:lang w:val="fr-FR"/>
        </w:rPr>
        <w:lastRenderedPageBreak/>
        <w:t xml:space="preserve">Ce qui sera suivi : </w:t>
      </w:r>
      <w:proofErr w:type="gramStart"/>
      <w:r w:rsidRPr="007F19BB">
        <w:rPr>
          <w:lang w:val="fr-FR"/>
        </w:rPr>
        <w:t>le champs</w:t>
      </w:r>
      <w:proofErr w:type="gramEnd"/>
      <w:r w:rsidRPr="007F19BB">
        <w:rPr>
          <w:lang w:val="fr-FR"/>
        </w:rPr>
        <w:t xml:space="preserve"> d’application et la structure des données</w:t>
      </w:r>
      <w:r w:rsidR="00E715CA" w:rsidRPr="007F19BB">
        <w:rPr>
          <w:lang w:val="fr-FR"/>
        </w:rPr>
        <w:t xml:space="preserve"> </w:t>
      </w:r>
    </w:p>
    <w:p w14:paraId="13D0B82E" w14:textId="77777777" w:rsidR="00E715CA" w:rsidRPr="007F19BB" w:rsidRDefault="00E715CA" w:rsidP="00E97638">
      <w:pPr>
        <w:rPr>
          <w:i/>
          <w:iCs/>
          <w:color w:val="FF0000"/>
        </w:rPr>
      </w:pPr>
    </w:p>
    <w:p w14:paraId="0E341EA5" w14:textId="0E358F44" w:rsidR="00596847" w:rsidRPr="007F19BB" w:rsidRDefault="00972B27" w:rsidP="00E97638">
      <w:pPr>
        <w:rPr>
          <w:i/>
          <w:iCs/>
          <w:color w:val="FF0000"/>
        </w:rPr>
      </w:pPr>
      <w:r w:rsidRPr="007F19BB">
        <w:rPr>
          <w:i/>
          <w:iCs/>
          <w:color w:val="FF0000"/>
        </w:rPr>
        <w:t xml:space="preserve">Le suivi de la réponse couvre les objectifs et les indicateurs qui ont été définis 1) dans le Plan de Réponse Humanitaire (objectifs stratégiques et spécifiques) ; 2) dans les </w:t>
      </w:r>
      <w:r w:rsidR="003D7022" w:rsidRPr="007F19BB">
        <w:rPr>
          <w:i/>
          <w:iCs/>
          <w:color w:val="FF0000"/>
        </w:rPr>
        <w:t>p</w:t>
      </w:r>
      <w:r w:rsidRPr="007F19BB">
        <w:rPr>
          <w:i/>
          <w:iCs/>
          <w:color w:val="FF0000"/>
        </w:rPr>
        <w:t xml:space="preserve">lans </w:t>
      </w:r>
      <w:r w:rsidR="003D7022" w:rsidRPr="007F19BB">
        <w:rPr>
          <w:i/>
          <w:iCs/>
          <w:color w:val="FF0000"/>
        </w:rPr>
        <w:t>s</w:t>
      </w:r>
      <w:r w:rsidRPr="007F19BB">
        <w:rPr>
          <w:i/>
          <w:iCs/>
          <w:color w:val="FF0000"/>
        </w:rPr>
        <w:t xml:space="preserve">ectoriels (objectifs et activités cluster) ; et 3) dans les </w:t>
      </w:r>
      <w:proofErr w:type="gramStart"/>
      <w:r w:rsidR="003D7022" w:rsidRPr="007F19BB">
        <w:rPr>
          <w:i/>
          <w:iCs/>
          <w:color w:val="FF0000"/>
        </w:rPr>
        <w:t>p</w:t>
      </w:r>
      <w:r w:rsidRPr="007F19BB">
        <w:rPr>
          <w:i/>
          <w:iCs/>
          <w:color w:val="FF0000"/>
        </w:rPr>
        <w:t>rojets.</w:t>
      </w:r>
      <w:r w:rsidR="00596847" w:rsidRPr="007F19BB">
        <w:rPr>
          <w:i/>
          <w:iCs/>
          <w:color w:val="FF0000"/>
        </w:rPr>
        <w:t>.</w:t>
      </w:r>
      <w:proofErr w:type="gramEnd"/>
      <w:r w:rsidR="00596847" w:rsidRPr="007F19BB">
        <w:rPr>
          <w:i/>
          <w:iCs/>
          <w:color w:val="FF0000"/>
        </w:rPr>
        <w:t xml:space="preserve"> </w:t>
      </w:r>
    </w:p>
    <w:p w14:paraId="30A99548" w14:textId="15A1FBEE" w:rsidR="00B22E14" w:rsidRPr="007F19BB" w:rsidRDefault="00B22E14" w:rsidP="00E97638">
      <w:pPr>
        <w:rPr>
          <w:i/>
          <w:iCs/>
          <w:color w:val="FF0000"/>
        </w:rPr>
      </w:pPr>
    </w:p>
    <w:p w14:paraId="493689D0" w14:textId="20FF713F" w:rsidR="00244E12" w:rsidRPr="007F19BB" w:rsidRDefault="003D7022" w:rsidP="00E97638">
      <w:pPr>
        <w:rPr>
          <w:i/>
          <w:iCs/>
          <w:color w:val="FF0000"/>
        </w:rPr>
      </w:pPr>
      <w:r w:rsidRPr="007F19BB">
        <w:rPr>
          <w:i/>
          <w:iCs/>
          <w:color w:val="FF0000"/>
        </w:rPr>
        <w:t xml:space="preserve">Ces objectifs et indicateurs constituent le cadre de suivi </w:t>
      </w:r>
      <w:r w:rsidR="003F0B0F">
        <w:rPr>
          <w:i/>
          <w:iCs/>
          <w:color w:val="FF0000"/>
        </w:rPr>
        <w:t>que voici</w:t>
      </w:r>
      <w:r w:rsidRPr="007F19BB">
        <w:rPr>
          <w:i/>
          <w:iCs/>
          <w:color w:val="FF0000"/>
        </w:rPr>
        <w:t xml:space="preserve"> :</w:t>
      </w:r>
    </w:p>
    <w:p w14:paraId="78126996" w14:textId="4DEA484D" w:rsidR="00461D0B" w:rsidRPr="007F19BB" w:rsidRDefault="00461D0B" w:rsidP="00E97638">
      <w:pPr>
        <w:rPr>
          <w:i/>
          <w:iCs/>
          <w:color w:val="FF0000"/>
        </w:rPr>
      </w:pPr>
    </w:p>
    <w:p w14:paraId="0E0231D0" w14:textId="6E0A0861" w:rsidR="00596847" w:rsidRPr="007F19BB" w:rsidRDefault="003F0B0F" w:rsidP="00596847">
      <w:pPr>
        <w:pStyle w:val="PMRtextmaincontenttext"/>
        <w:ind w:right="213"/>
        <w:jc w:val="center"/>
        <w:rPr>
          <w:lang w:val="fr-FR"/>
        </w:rPr>
      </w:pPr>
      <w:r w:rsidRPr="003F0B0F">
        <w:rPr>
          <w:noProof/>
          <w:lang w:val="fr-FR"/>
        </w:rPr>
        <w:drawing>
          <wp:inline distT="0" distB="0" distL="0" distR="0" wp14:anchorId="40B5C139" wp14:editId="4C38623C">
            <wp:extent cx="6480175" cy="2687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2687320"/>
                    </a:xfrm>
                    <a:prstGeom prst="rect">
                      <a:avLst/>
                    </a:prstGeom>
                    <a:noFill/>
                    <a:ln>
                      <a:noFill/>
                    </a:ln>
                  </pic:spPr>
                </pic:pic>
              </a:graphicData>
            </a:graphic>
          </wp:inline>
        </w:drawing>
      </w:r>
    </w:p>
    <w:p w14:paraId="200AA971" w14:textId="77777777" w:rsidR="00596847" w:rsidRPr="007F19BB" w:rsidRDefault="00596847" w:rsidP="00596847">
      <w:pPr>
        <w:rPr>
          <w:rFonts w:eastAsia="PMingLiU" w:cs="Times New Roman"/>
          <w:i/>
          <w:iCs/>
          <w:color w:val="FF0000"/>
          <w:szCs w:val="24"/>
          <w:lang w:eastAsia="zh-TW"/>
        </w:rPr>
      </w:pPr>
    </w:p>
    <w:p w14:paraId="03FEFCCB" w14:textId="0F3CBCC6" w:rsidR="00130E70" w:rsidRPr="007F19BB" w:rsidRDefault="00130E70" w:rsidP="0026717A">
      <w:pPr>
        <w:pStyle w:val="PMRtextmaincontenttext"/>
        <w:ind w:right="213"/>
        <w:jc w:val="both"/>
        <w:rPr>
          <w:i/>
          <w:iCs/>
          <w:color w:val="FF0000"/>
          <w:lang w:val="fr-FR"/>
        </w:rPr>
      </w:pPr>
    </w:p>
    <w:p w14:paraId="4651CA1F" w14:textId="2A29312A" w:rsidR="00130E70" w:rsidRPr="007F19BB" w:rsidRDefault="00130E70" w:rsidP="0026717A">
      <w:pPr>
        <w:pStyle w:val="PMRtextmaincontenttext"/>
        <w:ind w:right="213"/>
        <w:jc w:val="both"/>
        <w:rPr>
          <w:i/>
          <w:iCs/>
          <w:color w:val="FF0000"/>
          <w:lang w:val="fr-FR"/>
        </w:rPr>
      </w:pPr>
    </w:p>
    <w:p w14:paraId="58F86499" w14:textId="40DF437A" w:rsidR="00130E70" w:rsidRPr="007F19BB" w:rsidRDefault="00130E70" w:rsidP="0026717A">
      <w:pPr>
        <w:pStyle w:val="PMRtextmaincontenttext"/>
        <w:ind w:right="213"/>
        <w:jc w:val="both"/>
        <w:rPr>
          <w:i/>
          <w:iCs/>
          <w:color w:val="FF0000"/>
          <w:lang w:val="fr-FR"/>
        </w:rPr>
      </w:pPr>
    </w:p>
    <w:p w14:paraId="631F3F5E" w14:textId="2648D760" w:rsidR="00BA723F" w:rsidRPr="007F19BB" w:rsidRDefault="00BA723F" w:rsidP="006C6402">
      <w:pPr>
        <w:pStyle w:val="PMRtextmaincontenttext"/>
        <w:ind w:right="213"/>
        <w:jc w:val="both"/>
        <w:rPr>
          <w:i/>
          <w:iCs/>
          <w:color w:val="FF0000"/>
          <w:lang w:val="fr-FR"/>
        </w:rPr>
      </w:pPr>
    </w:p>
    <w:p w14:paraId="5FBF20D3" w14:textId="77777777" w:rsidR="00435552" w:rsidRPr="007F19BB" w:rsidRDefault="00435552" w:rsidP="000A1C34">
      <w:pPr>
        <w:pStyle w:val="PMRtextmaincontenttext"/>
        <w:spacing w:after="0"/>
        <w:ind w:right="213"/>
        <w:jc w:val="both"/>
        <w:rPr>
          <w:i/>
          <w:iCs/>
          <w:color w:val="FF0000"/>
          <w:lang w:val="fr-FR"/>
        </w:rPr>
      </w:pPr>
    </w:p>
    <w:p w14:paraId="028F8E76" w14:textId="57089B78" w:rsidR="000A1C34" w:rsidRPr="007F19BB" w:rsidRDefault="00596847" w:rsidP="000A1C34">
      <w:pPr>
        <w:pStyle w:val="PMRtextmaincontenttext"/>
        <w:spacing w:after="0"/>
        <w:ind w:right="213"/>
        <w:jc w:val="both"/>
        <w:rPr>
          <w:i/>
          <w:iCs/>
          <w:color w:val="FF0000"/>
          <w:lang w:val="fr-FR"/>
        </w:rPr>
      </w:pPr>
      <w:r w:rsidRPr="007F19BB">
        <w:rPr>
          <w:i/>
          <w:iCs/>
          <w:color w:val="FF0000"/>
          <w:lang w:val="fr-FR"/>
        </w:rPr>
        <w:t>I</w:t>
      </w:r>
      <w:r w:rsidR="000A1C34" w:rsidRPr="007F19BB">
        <w:rPr>
          <w:i/>
          <w:iCs/>
          <w:color w:val="FF0000"/>
          <w:lang w:val="fr-FR"/>
        </w:rPr>
        <w:t xml:space="preserve"> : Niveau stratégique : </w:t>
      </w:r>
      <w:r w:rsidR="00A5013E">
        <w:rPr>
          <w:i/>
          <w:iCs/>
          <w:color w:val="FF0000"/>
          <w:lang w:val="fr-FR"/>
        </w:rPr>
        <w:t>O</w:t>
      </w:r>
      <w:r w:rsidR="000A1C34" w:rsidRPr="007F19BB">
        <w:rPr>
          <w:i/>
          <w:iCs/>
          <w:color w:val="FF0000"/>
          <w:lang w:val="fr-FR"/>
        </w:rPr>
        <w:t xml:space="preserve">bjectifs </w:t>
      </w:r>
      <w:r w:rsidR="00A5013E">
        <w:rPr>
          <w:i/>
          <w:iCs/>
          <w:color w:val="FF0000"/>
          <w:lang w:val="fr-FR"/>
        </w:rPr>
        <w:t>S</w:t>
      </w:r>
      <w:r w:rsidR="000A1C34" w:rsidRPr="007F19BB">
        <w:rPr>
          <w:i/>
          <w:iCs/>
          <w:color w:val="FF0000"/>
          <w:lang w:val="fr-FR"/>
        </w:rPr>
        <w:t xml:space="preserve">tratégiques et </w:t>
      </w:r>
      <w:r w:rsidR="00A5013E">
        <w:rPr>
          <w:i/>
          <w:iCs/>
          <w:color w:val="FF0000"/>
          <w:lang w:val="fr-FR"/>
        </w:rPr>
        <w:t>O</w:t>
      </w:r>
      <w:r w:rsidR="000A1C34" w:rsidRPr="007F19BB">
        <w:rPr>
          <w:i/>
          <w:iCs/>
          <w:color w:val="FF0000"/>
          <w:lang w:val="fr-FR"/>
        </w:rPr>
        <w:t xml:space="preserve">bjectifs </w:t>
      </w:r>
      <w:r w:rsidR="00A5013E">
        <w:rPr>
          <w:i/>
          <w:iCs/>
          <w:color w:val="FF0000"/>
          <w:lang w:val="fr-FR"/>
        </w:rPr>
        <w:t>S</w:t>
      </w:r>
      <w:r w:rsidR="000A1C34" w:rsidRPr="007F19BB">
        <w:rPr>
          <w:i/>
          <w:iCs/>
          <w:color w:val="FF0000"/>
          <w:lang w:val="fr-FR"/>
        </w:rPr>
        <w:t>pécifiques</w:t>
      </w:r>
    </w:p>
    <w:p w14:paraId="1400622E" w14:textId="6E2A6AC6" w:rsidR="00130E70" w:rsidRPr="007F19BB" w:rsidRDefault="000A1C34" w:rsidP="000A1C34">
      <w:pPr>
        <w:pStyle w:val="PMRtextmaincontenttext"/>
        <w:spacing w:after="0"/>
        <w:ind w:right="213"/>
        <w:jc w:val="both"/>
        <w:rPr>
          <w:i/>
          <w:iCs/>
          <w:color w:val="FF0000"/>
          <w:lang w:val="fr-FR"/>
        </w:rPr>
      </w:pPr>
      <w:r w:rsidRPr="007F19BB">
        <w:rPr>
          <w:i/>
          <w:iCs/>
          <w:color w:val="FF0000"/>
          <w:lang w:val="fr-FR"/>
        </w:rPr>
        <w:t>Les indicateurs se situent au niveau des résultats (</w:t>
      </w:r>
      <w:proofErr w:type="spellStart"/>
      <w:r w:rsidRPr="007F19BB">
        <w:rPr>
          <w:i/>
          <w:iCs/>
          <w:color w:val="FF0000"/>
          <w:lang w:val="fr-FR"/>
        </w:rPr>
        <w:t>outcomes</w:t>
      </w:r>
      <w:proofErr w:type="spellEnd"/>
      <w:r w:rsidRPr="007F19BB">
        <w:rPr>
          <w:i/>
          <w:iCs/>
          <w:color w:val="FF0000"/>
          <w:lang w:val="fr-FR"/>
        </w:rPr>
        <w:t>). Ils sont suivis par le Groupe de Coordination Inter-Cluster (ICCG).</w:t>
      </w:r>
    </w:p>
    <w:p w14:paraId="0C6DA16C" w14:textId="189A8B3D" w:rsidR="000A1C34" w:rsidRPr="007F19BB" w:rsidRDefault="000A1C34" w:rsidP="000A1C34">
      <w:pPr>
        <w:pStyle w:val="PMRtextmaincontenttext"/>
        <w:spacing w:after="0"/>
        <w:ind w:right="213"/>
        <w:jc w:val="both"/>
        <w:rPr>
          <w:i/>
          <w:iCs/>
          <w:color w:val="FF0000"/>
          <w:lang w:val="fr-FR"/>
        </w:rPr>
      </w:pPr>
    </w:p>
    <w:p w14:paraId="4BAC8869" w14:textId="7966CD1C" w:rsidR="000A1C34" w:rsidRPr="007F19BB" w:rsidRDefault="00596847" w:rsidP="000A1C34">
      <w:pPr>
        <w:pStyle w:val="PMRtextmaincontenttext"/>
        <w:spacing w:after="0"/>
        <w:ind w:right="213"/>
        <w:jc w:val="both"/>
        <w:rPr>
          <w:i/>
          <w:iCs/>
          <w:color w:val="FF0000"/>
          <w:lang w:val="fr-FR"/>
        </w:rPr>
      </w:pPr>
      <w:r w:rsidRPr="007F19BB">
        <w:rPr>
          <w:i/>
          <w:iCs/>
          <w:color w:val="FF0000"/>
          <w:lang w:val="fr-FR"/>
        </w:rPr>
        <w:t>II</w:t>
      </w:r>
      <w:r w:rsidR="000A1C34" w:rsidRPr="007F19BB">
        <w:rPr>
          <w:i/>
          <w:iCs/>
          <w:color w:val="FF0000"/>
          <w:lang w:val="fr-FR"/>
        </w:rPr>
        <w:t xml:space="preserve"> : Niveau sectoriel (cluster) : </w:t>
      </w:r>
      <w:r w:rsidR="00A5013E">
        <w:rPr>
          <w:i/>
          <w:iCs/>
          <w:color w:val="FF0000"/>
          <w:lang w:val="fr-FR"/>
        </w:rPr>
        <w:t>O</w:t>
      </w:r>
      <w:r w:rsidR="000A1C34" w:rsidRPr="007F19BB">
        <w:rPr>
          <w:i/>
          <w:iCs/>
          <w:color w:val="FF0000"/>
          <w:lang w:val="fr-FR"/>
        </w:rPr>
        <w:t xml:space="preserve">bjectifs </w:t>
      </w:r>
      <w:r w:rsidR="00A5013E">
        <w:rPr>
          <w:i/>
          <w:iCs/>
          <w:color w:val="FF0000"/>
          <w:lang w:val="fr-FR"/>
        </w:rPr>
        <w:t>Cluster</w:t>
      </w:r>
      <w:r w:rsidR="000A1C34" w:rsidRPr="007F19BB">
        <w:rPr>
          <w:i/>
          <w:iCs/>
          <w:color w:val="FF0000"/>
          <w:lang w:val="fr-FR"/>
        </w:rPr>
        <w:t xml:space="preserve"> et </w:t>
      </w:r>
      <w:r w:rsidR="00A5013E">
        <w:rPr>
          <w:i/>
          <w:iCs/>
          <w:color w:val="FF0000"/>
          <w:lang w:val="fr-FR"/>
        </w:rPr>
        <w:t>A</w:t>
      </w:r>
      <w:r w:rsidR="000A1C34" w:rsidRPr="007F19BB">
        <w:rPr>
          <w:i/>
          <w:iCs/>
          <w:color w:val="FF0000"/>
          <w:lang w:val="fr-FR"/>
        </w:rPr>
        <w:t xml:space="preserve">ctivités </w:t>
      </w:r>
      <w:r w:rsidR="00A5013E">
        <w:rPr>
          <w:i/>
          <w:iCs/>
          <w:color w:val="FF0000"/>
          <w:lang w:val="fr-FR"/>
        </w:rPr>
        <w:t>Cluster</w:t>
      </w:r>
      <w:r w:rsidR="000A1C34" w:rsidRPr="007F19BB">
        <w:rPr>
          <w:i/>
          <w:iCs/>
          <w:color w:val="FF0000"/>
          <w:lang w:val="fr-FR"/>
        </w:rPr>
        <w:t>.</w:t>
      </w:r>
    </w:p>
    <w:p w14:paraId="527D56D4" w14:textId="5BC3D37C" w:rsidR="00130E70" w:rsidRPr="007F19BB" w:rsidRDefault="000A1C34" w:rsidP="000A1C34">
      <w:pPr>
        <w:pStyle w:val="PMRtextmaincontenttext"/>
        <w:spacing w:after="0"/>
        <w:ind w:right="213"/>
        <w:jc w:val="both"/>
        <w:rPr>
          <w:i/>
          <w:iCs/>
          <w:color w:val="FF0000"/>
          <w:lang w:val="fr-FR"/>
        </w:rPr>
      </w:pPr>
      <w:r w:rsidRPr="007F19BB">
        <w:rPr>
          <w:i/>
          <w:iCs/>
          <w:color w:val="FF0000"/>
          <w:lang w:val="fr-FR"/>
        </w:rPr>
        <w:t>Les indicateurs se situent au niveau des résultats (</w:t>
      </w:r>
      <w:proofErr w:type="spellStart"/>
      <w:r w:rsidRPr="007F19BB">
        <w:rPr>
          <w:i/>
          <w:iCs/>
          <w:color w:val="FF0000"/>
          <w:lang w:val="fr-FR"/>
        </w:rPr>
        <w:t>outcomes</w:t>
      </w:r>
      <w:proofErr w:type="spellEnd"/>
      <w:r w:rsidRPr="007F19BB">
        <w:rPr>
          <w:i/>
          <w:iCs/>
          <w:color w:val="FF0000"/>
          <w:lang w:val="fr-FR"/>
        </w:rPr>
        <w:t>) et des effets directs (</w:t>
      </w:r>
      <w:proofErr w:type="spellStart"/>
      <w:r w:rsidRPr="007F19BB">
        <w:rPr>
          <w:i/>
          <w:iCs/>
          <w:color w:val="FF0000"/>
          <w:lang w:val="fr-FR"/>
        </w:rPr>
        <w:t>ouputs</w:t>
      </w:r>
      <w:proofErr w:type="spellEnd"/>
      <w:r w:rsidRPr="007F19BB">
        <w:rPr>
          <w:i/>
          <w:iCs/>
          <w:color w:val="FF0000"/>
          <w:lang w:val="fr-FR"/>
        </w:rPr>
        <w:t>). Ils sont suivis par les coordinateurs des clusters.</w:t>
      </w:r>
    </w:p>
    <w:p w14:paraId="19E0EC93" w14:textId="77777777" w:rsidR="000A1C34" w:rsidRPr="007F19BB" w:rsidRDefault="000A1C34" w:rsidP="000A1C34">
      <w:pPr>
        <w:pStyle w:val="PMRtextmaincontenttext"/>
        <w:spacing w:after="0"/>
        <w:ind w:right="213"/>
        <w:jc w:val="both"/>
        <w:rPr>
          <w:i/>
          <w:iCs/>
          <w:color w:val="FF0000"/>
          <w:lang w:val="fr-FR"/>
        </w:rPr>
      </w:pPr>
    </w:p>
    <w:p w14:paraId="3F735EE6" w14:textId="2186B6AD" w:rsidR="000A1C34" w:rsidRPr="007F19BB" w:rsidRDefault="000A1C34" w:rsidP="000A1C34">
      <w:pPr>
        <w:pStyle w:val="PMRtextmaincontenttext"/>
        <w:spacing w:after="0"/>
        <w:ind w:right="213"/>
        <w:jc w:val="both"/>
        <w:rPr>
          <w:i/>
          <w:iCs/>
          <w:color w:val="FF0000"/>
          <w:lang w:val="fr-FR"/>
        </w:rPr>
      </w:pPr>
      <w:r w:rsidRPr="007F19BB">
        <w:rPr>
          <w:i/>
          <w:iCs/>
          <w:color w:val="FF0000"/>
          <w:lang w:val="fr-FR"/>
        </w:rPr>
        <w:t>III : Projets :</w:t>
      </w:r>
    </w:p>
    <w:p w14:paraId="43D532D0" w14:textId="75F552D2" w:rsidR="00130E70" w:rsidRPr="007F19BB" w:rsidRDefault="000A1C34" w:rsidP="000A1C34">
      <w:pPr>
        <w:pStyle w:val="PMRtextmaincontenttext"/>
        <w:ind w:right="213"/>
        <w:jc w:val="both"/>
        <w:rPr>
          <w:i/>
          <w:iCs/>
          <w:color w:val="FF0000"/>
          <w:lang w:val="fr-FR"/>
        </w:rPr>
      </w:pPr>
      <w:r w:rsidRPr="007F19BB">
        <w:rPr>
          <w:i/>
          <w:iCs/>
          <w:color w:val="FF0000"/>
          <w:lang w:val="fr-FR"/>
        </w:rPr>
        <w:t>Les indicateurs se situent au niveau des effets directs (</w:t>
      </w:r>
      <w:proofErr w:type="spellStart"/>
      <w:r w:rsidRPr="007F19BB">
        <w:rPr>
          <w:i/>
          <w:iCs/>
          <w:color w:val="FF0000"/>
          <w:lang w:val="fr-FR"/>
        </w:rPr>
        <w:t>ouputs</w:t>
      </w:r>
      <w:proofErr w:type="spellEnd"/>
      <w:r w:rsidRPr="007F19BB">
        <w:rPr>
          <w:i/>
          <w:iCs/>
          <w:color w:val="FF0000"/>
          <w:lang w:val="fr-FR"/>
        </w:rPr>
        <w:t xml:space="preserve">). Ils sont suivis par les porteurs de projets, qui rendent compte au </w:t>
      </w:r>
      <w:r w:rsidR="009E3EB3" w:rsidRPr="007F19BB">
        <w:rPr>
          <w:i/>
          <w:iCs/>
          <w:color w:val="FF0000"/>
          <w:lang w:val="fr-FR"/>
        </w:rPr>
        <w:t>c</w:t>
      </w:r>
      <w:r w:rsidRPr="007F19BB">
        <w:rPr>
          <w:i/>
          <w:iCs/>
          <w:color w:val="FF0000"/>
          <w:lang w:val="fr-FR"/>
        </w:rPr>
        <w:t>luster correspondant.</w:t>
      </w:r>
    </w:p>
    <w:p w14:paraId="0BC23A18" w14:textId="2D2017B2" w:rsidR="009E3EB3" w:rsidRPr="007F19BB" w:rsidRDefault="009E3EB3" w:rsidP="009E3EB3">
      <w:pPr>
        <w:pStyle w:val="PMRtextmaincontenttext"/>
        <w:ind w:right="213"/>
        <w:jc w:val="both"/>
        <w:rPr>
          <w:i/>
          <w:iCs/>
          <w:color w:val="FF0000"/>
          <w:lang w:val="fr-FR"/>
        </w:rPr>
      </w:pPr>
      <w:r w:rsidRPr="007F19BB">
        <w:rPr>
          <w:i/>
          <w:iCs/>
          <w:color w:val="FF0000"/>
          <w:lang w:val="fr-FR"/>
        </w:rPr>
        <w:t xml:space="preserve">Tout en reconnaissant l'importance de tous les niveaux de suivi, ce plan de suivi mesure les progrès de la réponse humanitaire collective en se concentrant sur les deux niveaux supérieurs, c'est-à-dire les objectifs stratégiques et les objectifs sectoriels (au niveau cluster). Le cadre de suivi à la fin de ce document offre une présentation détaillée de ces objectifs et indicateurs, avec </w:t>
      </w:r>
      <w:proofErr w:type="spellStart"/>
      <w:r w:rsidRPr="007F19BB">
        <w:rPr>
          <w:i/>
          <w:iCs/>
          <w:color w:val="FF0000"/>
          <w:lang w:val="fr-FR"/>
        </w:rPr>
        <w:t>baseline</w:t>
      </w:r>
      <w:proofErr w:type="spellEnd"/>
      <w:r w:rsidRPr="007F19BB">
        <w:rPr>
          <w:i/>
          <w:iCs/>
          <w:color w:val="FF0000"/>
          <w:lang w:val="fr-FR"/>
        </w:rPr>
        <w:t xml:space="preserve"> (ou référence), les besoins, les cibles, et tous les paramètres définissant quand et comment ils seront mesurés.</w:t>
      </w:r>
    </w:p>
    <w:p w14:paraId="18E9E75A" w14:textId="762629E5" w:rsidR="009E3EB3" w:rsidRPr="007F19BB" w:rsidRDefault="009E3EB3" w:rsidP="009E3EB3">
      <w:pPr>
        <w:pStyle w:val="PMRtextmaincontenttext"/>
        <w:ind w:right="213"/>
        <w:jc w:val="both"/>
        <w:rPr>
          <w:i/>
          <w:iCs/>
          <w:color w:val="FF0000"/>
          <w:lang w:val="fr-FR"/>
        </w:rPr>
      </w:pPr>
      <w:r w:rsidRPr="007F19BB">
        <w:rPr>
          <w:i/>
          <w:iCs/>
          <w:color w:val="FF0000"/>
          <w:lang w:val="fr-FR"/>
        </w:rPr>
        <w:t xml:space="preserve">En outre, les apports financiers sont suivis via la plateforme en ligne </w:t>
      </w:r>
      <w:hyperlink r:id="rId12" w:history="1">
        <w:r w:rsidRPr="007F19BB">
          <w:rPr>
            <w:rStyle w:val="Hyperlink"/>
            <w:i/>
            <w:iCs/>
            <w:lang w:val="fr-FR"/>
          </w:rPr>
          <w:t xml:space="preserve">Financial </w:t>
        </w:r>
        <w:proofErr w:type="spellStart"/>
        <w:r w:rsidRPr="007F19BB">
          <w:rPr>
            <w:rStyle w:val="Hyperlink"/>
            <w:i/>
            <w:iCs/>
            <w:lang w:val="fr-FR"/>
          </w:rPr>
          <w:t>Tracking</w:t>
        </w:r>
        <w:proofErr w:type="spellEnd"/>
        <w:r w:rsidRPr="007F19BB">
          <w:rPr>
            <w:rStyle w:val="Hyperlink"/>
            <w:i/>
            <w:iCs/>
            <w:lang w:val="fr-FR"/>
          </w:rPr>
          <w:t xml:space="preserve"> Service</w:t>
        </w:r>
      </w:hyperlink>
      <w:r w:rsidRPr="007F19BB">
        <w:rPr>
          <w:i/>
          <w:iCs/>
          <w:color w:val="FF0000"/>
          <w:lang w:val="fr-FR"/>
        </w:rPr>
        <w:t xml:space="preserve"> (FTS).</w:t>
      </w:r>
    </w:p>
    <w:p w14:paraId="66E22DCD" w14:textId="094FF1A7" w:rsidR="00130E70" w:rsidRPr="007F19BB" w:rsidRDefault="00130E70" w:rsidP="009E3EB3">
      <w:pPr>
        <w:pStyle w:val="PMRtextmaincontenttext"/>
        <w:ind w:right="213"/>
        <w:jc w:val="both"/>
        <w:rPr>
          <w:i/>
          <w:iCs/>
          <w:color w:val="FF0000"/>
          <w:lang w:val="fr-FR"/>
        </w:rPr>
      </w:pPr>
    </w:p>
    <w:p w14:paraId="756D3A4C" w14:textId="09F86882" w:rsidR="00E9056A" w:rsidRPr="007F19BB" w:rsidRDefault="00E9056A" w:rsidP="00E9056A">
      <w:pPr>
        <w:spacing w:line="276" w:lineRule="auto"/>
      </w:pPr>
    </w:p>
    <w:p w14:paraId="389DDD53" w14:textId="70A88219" w:rsidR="006C6402" w:rsidRPr="007F19BB" w:rsidRDefault="006C6402">
      <w:pPr>
        <w:spacing w:after="120"/>
        <w:rPr>
          <w:rFonts w:eastAsia="PMingLiU" w:cs="Times New Roman"/>
          <w:b/>
          <w:color w:val="026CB6"/>
          <w:sz w:val="28"/>
          <w:szCs w:val="28"/>
          <w:lang w:eastAsia="zh-TW"/>
        </w:rPr>
      </w:pPr>
      <w:r w:rsidRPr="007F19BB">
        <w:br w:type="page"/>
      </w:r>
    </w:p>
    <w:p w14:paraId="7A6274AF" w14:textId="4FC79413" w:rsidR="00E9056A" w:rsidRPr="007F19BB" w:rsidRDefault="009E3EB3" w:rsidP="00E9056A">
      <w:pPr>
        <w:pStyle w:val="Heading1"/>
        <w:rPr>
          <w:lang w:val="fr-FR"/>
        </w:rPr>
      </w:pPr>
      <w:r w:rsidRPr="007F19BB">
        <w:rPr>
          <w:lang w:val="fr-FR"/>
        </w:rPr>
        <w:lastRenderedPageBreak/>
        <w:t xml:space="preserve">Mesure des </w:t>
      </w:r>
      <w:r w:rsidR="007E3FD5" w:rsidRPr="007F19BB">
        <w:rPr>
          <w:lang w:val="fr-FR"/>
        </w:rPr>
        <w:t>i</w:t>
      </w:r>
      <w:r w:rsidR="00E9056A" w:rsidRPr="007F19BB">
        <w:rPr>
          <w:lang w:val="fr-FR"/>
        </w:rPr>
        <w:t>ndicat</w:t>
      </w:r>
      <w:r w:rsidRPr="007F19BB">
        <w:rPr>
          <w:lang w:val="fr-FR"/>
        </w:rPr>
        <w:t>eu</w:t>
      </w:r>
      <w:r w:rsidR="00E9056A" w:rsidRPr="007F19BB">
        <w:rPr>
          <w:lang w:val="fr-FR"/>
        </w:rPr>
        <w:t>rs</w:t>
      </w:r>
    </w:p>
    <w:p w14:paraId="2E23602D" w14:textId="77777777" w:rsidR="00E9056A" w:rsidRPr="007F19BB" w:rsidRDefault="00E9056A" w:rsidP="00E9056A">
      <w:pPr>
        <w:spacing w:line="276" w:lineRule="auto"/>
      </w:pPr>
    </w:p>
    <w:p w14:paraId="70803667" w14:textId="4DF97DF9" w:rsidR="009E3EB3" w:rsidRPr="007F19BB" w:rsidRDefault="009E3EB3" w:rsidP="009E3EB3">
      <w:pPr>
        <w:pStyle w:val="PMRtextmaincontenttext"/>
        <w:ind w:right="213"/>
        <w:jc w:val="both"/>
        <w:rPr>
          <w:i/>
          <w:iCs/>
          <w:color w:val="FF0000"/>
          <w:lang w:val="fr-FR"/>
        </w:rPr>
      </w:pPr>
      <w:r w:rsidRPr="007F19BB">
        <w:rPr>
          <w:i/>
          <w:iCs/>
          <w:color w:val="FF0000"/>
          <w:lang w:val="fr-FR"/>
        </w:rPr>
        <w:t xml:space="preserve">Le cadre de suivi détaille la façon dont chaque indicateur sera mesuré. </w:t>
      </w:r>
    </w:p>
    <w:p w14:paraId="4F1E357E" w14:textId="33569C29" w:rsidR="006F29D0" w:rsidRPr="007F19BB" w:rsidRDefault="009E3EB3" w:rsidP="009E3EB3">
      <w:pPr>
        <w:pStyle w:val="PMRtextmaincontenttext"/>
        <w:spacing w:after="0"/>
        <w:ind w:right="213"/>
        <w:jc w:val="both"/>
        <w:rPr>
          <w:i/>
          <w:iCs/>
          <w:color w:val="FF0000"/>
          <w:lang w:val="fr-FR"/>
        </w:rPr>
      </w:pPr>
      <w:r w:rsidRPr="007F19BB">
        <w:rPr>
          <w:i/>
          <w:iCs/>
          <w:color w:val="FF0000"/>
          <w:lang w:val="fr-FR"/>
        </w:rPr>
        <w:t>Cela inclut les paramètres suivants :</w:t>
      </w:r>
      <w:r w:rsidR="006F29D0" w:rsidRPr="007F19BB">
        <w:rPr>
          <w:i/>
          <w:iCs/>
          <w:color w:val="FF0000"/>
          <w:lang w:val="fr-FR"/>
        </w:rPr>
        <w:t xml:space="preserve"> </w:t>
      </w:r>
    </w:p>
    <w:p w14:paraId="54F6F8DD" w14:textId="77777777" w:rsidR="006F29D0" w:rsidRPr="007F19BB" w:rsidRDefault="006F29D0" w:rsidP="00235243">
      <w:pPr>
        <w:pStyle w:val="PMRtextmaincontenttext"/>
        <w:spacing w:after="0"/>
        <w:ind w:right="213"/>
        <w:jc w:val="both"/>
        <w:rPr>
          <w:i/>
          <w:iCs/>
          <w:color w:val="FF0000"/>
          <w:lang w:val="fr-FR"/>
        </w:rPr>
      </w:pPr>
    </w:p>
    <w:p w14:paraId="0889D4D6" w14:textId="77777777"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Libellé de l'indicateur</w:t>
      </w:r>
      <w:r w:rsidRPr="007F19BB">
        <w:rPr>
          <w:i/>
          <w:iCs/>
          <w:color w:val="FF0000"/>
          <w:lang w:val="fr-FR"/>
        </w:rPr>
        <w:t xml:space="preserve"> : la description précise de ce qui est mesuré.</w:t>
      </w:r>
    </w:p>
    <w:p w14:paraId="2AB6C88C" w14:textId="5AFD6146"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Baseline ou base de référence</w:t>
      </w:r>
      <w:r w:rsidRPr="007F19BB">
        <w:rPr>
          <w:i/>
          <w:iCs/>
          <w:color w:val="FF0000"/>
          <w:lang w:val="fr-FR"/>
        </w:rPr>
        <w:t xml:space="preserve"> : la valeur de l'indicateur avant le début de l'action planifiée.</w:t>
      </w:r>
    </w:p>
    <w:p w14:paraId="41385C2E" w14:textId="77777777"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Besoin</w:t>
      </w:r>
      <w:r w:rsidRPr="007F19BB">
        <w:rPr>
          <w:i/>
          <w:iCs/>
          <w:color w:val="FF0000"/>
          <w:lang w:val="fr-FR"/>
        </w:rPr>
        <w:t xml:space="preserve"> : le besoin total du groupe considéré pour un indicateur donné, c'est-à-dire la cible idéale.</w:t>
      </w:r>
    </w:p>
    <w:p w14:paraId="2A3528D4" w14:textId="77777777"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Cible</w:t>
      </w:r>
      <w:r w:rsidRPr="007F19BB">
        <w:rPr>
          <w:i/>
          <w:iCs/>
          <w:color w:val="FF0000"/>
          <w:lang w:val="fr-FR"/>
        </w:rPr>
        <w:t xml:space="preserve"> : la valeur prévue de l'indicateur après l'action, c'est-à-dire la cible réaliste.</w:t>
      </w:r>
    </w:p>
    <w:p w14:paraId="546C17DE" w14:textId="52F87336"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Source des données</w:t>
      </w:r>
      <w:r w:rsidRPr="007F19BB">
        <w:rPr>
          <w:i/>
          <w:iCs/>
          <w:color w:val="FF0000"/>
          <w:lang w:val="fr-FR"/>
        </w:rPr>
        <w:t xml:space="preserve"> : l’endroit </w:t>
      </w:r>
      <w:r w:rsidR="0049133A">
        <w:rPr>
          <w:i/>
          <w:iCs/>
          <w:color w:val="FF0000"/>
          <w:lang w:val="fr-FR"/>
        </w:rPr>
        <w:t xml:space="preserve">où </w:t>
      </w:r>
      <w:r w:rsidRPr="007F19BB">
        <w:rPr>
          <w:i/>
          <w:iCs/>
          <w:color w:val="FF0000"/>
          <w:lang w:val="fr-FR"/>
        </w:rPr>
        <w:t>les données pour mesurer l'indicateur seront trouvées.</w:t>
      </w:r>
    </w:p>
    <w:p w14:paraId="114790AA" w14:textId="4F5DFCED"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Méthode de collecte des données</w:t>
      </w:r>
      <w:r w:rsidRPr="007F19BB">
        <w:rPr>
          <w:i/>
          <w:iCs/>
          <w:color w:val="FF0000"/>
          <w:lang w:val="fr-FR"/>
        </w:rPr>
        <w:t xml:space="preserve"> : la méthode qui sera utilisée pour collecter les données.</w:t>
      </w:r>
    </w:p>
    <w:p w14:paraId="0185930B" w14:textId="306E8A88"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Fréquence de la collecte des données</w:t>
      </w:r>
      <w:r w:rsidRPr="007F19BB">
        <w:rPr>
          <w:i/>
          <w:iCs/>
          <w:color w:val="FF0000"/>
          <w:lang w:val="fr-FR"/>
        </w:rPr>
        <w:t xml:space="preserve"> : les moments auxquels les données seront collectées au cours de l'année.</w:t>
      </w:r>
    </w:p>
    <w:p w14:paraId="7C66B2D5" w14:textId="105FCE3A"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Responsables de la collecte des données</w:t>
      </w:r>
      <w:r w:rsidRPr="007F19BB">
        <w:rPr>
          <w:i/>
          <w:iCs/>
          <w:color w:val="FF0000"/>
          <w:lang w:val="fr-FR"/>
        </w:rPr>
        <w:t xml:space="preserve"> : les acteurs chargés de collecter </w:t>
      </w:r>
      <w:r w:rsidR="003A0F22" w:rsidRPr="007F19BB">
        <w:rPr>
          <w:i/>
          <w:iCs/>
          <w:color w:val="FF0000"/>
          <w:lang w:val="fr-FR"/>
        </w:rPr>
        <w:t>l</w:t>
      </w:r>
      <w:r w:rsidRPr="007F19BB">
        <w:rPr>
          <w:i/>
          <w:iCs/>
          <w:color w:val="FF0000"/>
          <w:lang w:val="fr-FR"/>
        </w:rPr>
        <w:t>es données.</w:t>
      </w:r>
    </w:p>
    <w:p w14:paraId="0AE78B2C" w14:textId="52E97C2C" w:rsidR="009F1D6E" w:rsidRPr="007F19BB" w:rsidRDefault="009F1D6E" w:rsidP="009F1D6E">
      <w:pPr>
        <w:pStyle w:val="PMRtextmaincontenttext"/>
        <w:ind w:right="213"/>
        <w:jc w:val="both"/>
        <w:rPr>
          <w:i/>
          <w:iCs/>
          <w:color w:val="FF0000"/>
          <w:lang w:val="fr-FR"/>
        </w:rPr>
      </w:pPr>
      <w:r w:rsidRPr="007F19BB">
        <w:rPr>
          <w:b/>
          <w:bCs/>
          <w:i/>
          <w:iCs/>
          <w:color w:val="FF0000"/>
          <w:u w:val="single"/>
          <w:lang w:val="fr-FR"/>
        </w:rPr>
        <w:t>Responsables de la validation des données</w:t>
      </w:r>
      <w:r w:rsidRPr="007F19BB">
        <w:rPr>
          <w:i/>
          <w:iCs/>
          <w:color w:val="FF0000"/>
          <w:lang w:val="fr-FR"/>
        </w:rPr>
        <w:t xml:space="preserve"> : les acteurs chargés de valider les données.</w:t>
      </w:r>
    </w:p>
    <w:p w14:paraId="14775FB5" w14:textId="6A42B82B" w:rsidR="00E9056A" w:rsidRPr="007F19BB" w:rsidRDefault="009F1D6E" w:rsidP="009F1D6E">
      <w:pPr>
        <w:pStyle w:val="PMRtextmaincontenttext"/>
        <w:ind w:right="213"/>
        <w:jc w:val="both"/>
        <w:rPr>
          <w:i/>
          <w:iCs/>
          <w:color w:val="FF0000"/>
          <w:lang w:val="fr-FR"/>
        </w:rPr>
      </w:pPr>
      <w:r w:rsidRPr="007F19BB">
        <w:rPr>
          <w:b/>
          <w:bCs/>
          <w:i/>
          <w:iCs/>
          <w:color w:val="FF0000"/>
          <w:u w:val="single"/>
          <w:lang w:val="fr-FR"/>
        </w:rPr>
        <w:t>Stockage des données</w:t>
      </w:r>
      <w:r w:rsidRPr="007F19BB">
        <w:rPr>
          <w:i/>
          <w:iCs/>
          <w:color w:val="FF0000"/>
          <w:lang w:val="fr-FR"/>
        </w:rPr>
        <w:t xml:space="preserve"> : l’endroit où les données seront stockées.</w:t>
      </w:r>
    </w:p>
    <w:p w14:paraId="429F6B96" w14:textId="65C1E0B5" w:rsidR="0090476B" w:rsidRPr="007F19BB" w:rsidRDefault="0090476B">
      <w:pPr>
        <w:spacing w:after="120"/>
      </w:pPr>
    </w:p>
    <w:p w14:paraId="5079D62F" w14:textId="77777777" w:rsidR="009F1D6E" w:rsidRPr="007F19BB" w:rsidRDefault="009F1D6E" w:rsidP="0090476B">
      <w:pPr>
        <w:pStyle w:val="Heading1"/>
        <w:rPr>
          <w:lang w:val="fr-FR"/>
        </w:rPr>
      </w:pPr>
    </w:p>
    <w:p w14:paraId="311F85BC" w14:textId="2B77986B" w:rsidR="009F1D6E" w:rsidRPr="007F19BB" w:rsidRDefault="009F1D6E" w:rsidP="0090476B">
      <w:pPr>
        <w:pStyle w:val="Heading1"/>
        <w:rPr>
          <w:lang w:val="fr-FR"/>
        </w:rPr>
      </w:pPr>
    </w:p>
    <w:p w14:paraId="78EF223F" w14:textId="5439947F" w:rsidR="0090476B" w:rsidRPr="007F19BB" w:rsidRDefault="0049133A" w:rsidP="0090476B">
      <w:pPr>
        <w:pStyle w:val="Heading1"/>
        <w:rPr>
          <w:lang w:val="fr-FR"/>
        </w:rPr>
      </w:pPr>
      <w:r>
        <w:rPr>
          <w:lang w:val="fr-FR"/>
        </w:rPr>
        <w:t>Flux de données : c</w:t>
      </w:r>
      <w:r w:rsidR="00535715" w:rsidRPr="007F19BB">
        <w:rPr>
          <w:lang w:val="fr-FR"/>
        </w:rPr>
        <w:t>ollect</w:t>
      </w:r>
      <w:r w:rsidR="009F1D6E" w:rsidRPr="007F19BB">
        <w:rPr>
          <w:lang w:val="fr-FR"/>
        </w:rPr>
        <w:t>e</w:t>
      </w:r>
      <w:r>
        <w:rPr>
          <w:lang w:val="fr-FR"/>
        </w:rPr>
        <w:t>, validation et stockage</w:t>
      </w:r>
      <w:r w:rsidR="009F1D6E" w:rsidRPr="007F19BB">
        <w:rPr>
          <w:lang w:val="fr-FR"/>
        </w:rPr>
        <w:t xml:space="preserve"> des données</w:t>
      </w:r>
      <w:r w:rsidR="0090476B" w:rsidRPr="007F19BB">
        <w:rPr>
          <w:lang w:val="fr-FR"/>
        </w:rPr>
        <w:t xml:space="preserve"> </w:t>
      </w:r>
    </w:p>
    <w:p w14:paraId="6439AC5B" w14:textId="7EB03061" w:rsidR="0049133A" w:rsidRPr="007F19BB" w:rsidRDefault="0049133A" w:rsidP="0049133A">
      <w:pPr>
        <w:pStyle w:val="Heading1"/>
        <w:rPr>
          <w:b w:val="0"/>
          <w:i/>
          <w:iCs/>
          <w:color w:val="FF0000"/>
          <w:sz w:val="20"/>
          <w:szCs w:val="24"/>
          <w:lang w:val="fr-FR"/>
        </w:rPr>
      </w:pPr>
      <w:r w:rsidRPr="007F19BB">
        <w:rPr>
          <w:b w:val="0"/>
          <w:i/>
          <w:iCs/>
          <w:color w:val="FF0000"/>
          <w:sz w:val="20"/>
          <w:szCs w:val="24"/>
          <w:lang w:val="fr-FR"/>
        </w:rPr>
        <w:t>Les indicateurs des projets seront mesurés par les porteurs de projets</w:t>
      </w:r>
      <w:r>
        <w:rPr>
          <w:b w:val="0"/>
          <w:i/>
          <w:iCs/>
          <w:color w:val="FF0000"/>
          <w:sz w:val="20"/>
          <w:szCs w:val="24"/>
          <w:lang w:val="fr-FR"/>
        </w:rPr>
        <w:t xml:space="preserve">, et rapportés dans </w:t>
      </w:r>
      <w:r w:rsidRPr="0049133A">
        <w:rPr>
          <w:b w:val="0"/>
          <w:i/>
          <w:iCs/>
          <w:color w:val="FF0000"/>
          <w:sz w:val="20"/>
          <w:szCs w:val="24"/>
          <w:highlight w:val="yellow"/>
          <w:lang w:val="fr-FR"/>
        </w:rPr>
        <w:t>xxx</w:t>
      </w:r>
      <w:r w:rsidRPr="007F19BB">
        <w:rPr>
          <w:b w:val="0"/>
          <w:i/>
          <w:iCs/>
          <w:color w:val="FF0000"/>
          <w:sz w:val="20"/>
          <w:szCs w:val="24"/>
          <w:lang w:val="fr-FR"/>
        </w:rPr>
        <w:t>.</w:t>
      </w:r>
    </w:p>
    <w:p w14:paraId="259F27C8" w14:textId="622EB377" w:rsidR="009F1D6E" w:rsidRPr="007F19BB" w:rsidRDefault="009F1D6E" w:rsidP="009F1D6E">
      <w:pPr>
        <w:pStyle w:val="Heading1"/>
        <w:rPr>
          <w:b w:val="0"/>
          <w:i/>
          <w:iCs/>
          <w:color w:val="FF0000"/>
          <w:sz w:val="20"/>
          <w:szCs w:val="24"/>
          <w:lang w:val="fr-FR"/>
        </w:rPr>
      </w:pPr>
      <w:r w:rsidRPr="007F19BB">
        <w:rPr>
          <w:b w:val="0"/>
          <w:i/>
          <w:iCs/>
          <w:color w:val="FF0000"/>
          <w:sz w:val="20"/>
          <w:szCs w:val="24"/>
          <w:lang w:val="fr-FR"/>
        </w:rPr>
        <w:t xml:space="preserve">Les indicateurs attachés aux plans </w:t>
      </w:r>
      <w:r w:rsidR="003A0F22" w:rsidRPr="007F19BB">
        <w:rPr>
          <w:b w:val="0"/>
          <w:i/>
          <w:iCs/>
          <w:color w:val="FF0000"/>
          <w:sz w:val="20"/>
          <w:szCs w:val="24"/>
          <w:lang w:val="fr-FR"/>
        </w:rPr>
        <w:t>sectoriels</w:t>
      </w:r>
      <w:r w:rsidRPr="007F19BB">
        <w:rPr>
          <w:b w:val="0"/>
          <w:i/>
          <w:iCs/>
          <w:color w:val="FF0000"/>
          <w:sz w:val="20"/>
          <w:szCs w:val="24"/>
          <w:lang w:val="fr-FR"/>
        </w:rPr>
        <w:t xml:space="preserve"> seront suivis et agrégés par les coordinateurs </w:t>
      </w:r>
      <w:r w:rsidR="003A0F22" w:rsidRPr="007F19BB">
        <w:rPr>
          <w:b w:val="0"/>
          <w:i/>
          <w:iCs/>
          <w:color w:val="FF0000"/>
          <w:sz w:val="20"/>
          <w:szCs w:val="24"/>
          <w:lang w:val="fr-FR"/>
        </w:rPr>
        <w:t>sectoriels</w:t>
      </w:r>
      <w:r w:rsidR="0049133A">
        <w:rPr>
          <w:b w:val="0"/>
          <w:i/>
          <w:iCs/>
          <w:color w:val="FF0000"/>
          <w:sz w:val="20"/>
          <w:szCs w:val="24"/>
          <w:lang w:val="fr-FR"/>
        </w:rPr>
        <w:t xml:space="preserve">, et rapportés dans </w:t>
      </w:r>
      <w:r w:rsidR="0049133A" w:rsidRPr="0049133A">
        <w:rPr>
          <w:b w:val="0"/>
          <w:i/>
          <w:iCs/>
          <w:color w:val="FF0000"/>
          <w:sz w:val="20"/>
          <w:szCs w:val="24"/>
          <w:highlight w:val="yellow"/>
          <w:lang w:val="fr-FR"/>
        </w:rPr>
        <w:t>xxx</w:t>
      </w:r>
      <w:r w:rsidR="0049133A" w:rsidRPr="007F19BB">
        <w:rPr>
          <w:b w:val="0"/>
          <w:i/>
          <w:iCs/>
          <w:color w:val="FF0000"/>
          <w:sz w:val="20"/>
          <w:szCs w:val="24"/>
          <w:lang w:val="fr-FR"/>
        </w:rPr>
        <w:t>.</w:t>
      </w:r>
    </w:p>
    <w:p w14:paraId="2464BB28" w14:textId="2965EF41" w:rsidR="0049133A" w:rsidRDefault="0049133A" w:rsidP="0049133A">
      <w:pPr>
        <w:pStyle w:val="Heading1"/>
        <w:rPr>
          <w:b w:val="0"/>
          <w:i/>
          <w:iCs/>
          <w:color w:val="FF0000"/>
          <w:sz w:val="20"/>
          <w:szCs w:val="24"/>
          <w:lang w:val="fr-FR"/>
        </w:rPr>
      </w:pPr>
      <w:r w:rsidRPr="007F19BB">
        <w:rPr>
          <w:b w:val="0"/>
          <w:i/>
          <w:iCs/>
          <w:color w:val="FF0000"/>
          <w:sz w:val="20"/>
          <w:szCs w:val="24"/>
          <w:lang w:val="fr-FR"/>
        </w:rPr>
        <w:t>Au niveau stratégique, les coordinateurs sectoriels et OCHA se partagent la mesure des indicateurs</w:t>
      </w:r>
      <w:r>
        <w:rPr>
          <w:b w:val="0"/>
          <w:i/>
          <w:iCs/>
          <w:color w:val="FF0000"/>
          <w:sz w:val="20"/>
          <w:szCs w:val="24"/>
          <w:lang w:val="fr-FR"/>
        </w:rPr>
        <w:t xml:space="preserve">, et rapportent dans </w:t>
      </w:r>
      <w:proofErr w:type="gramStart"/>
      <w:r w:rsidRPr="0049133A">
        <w:rPr>
          <w:b w:val="0"/>
          <w:i/>
          <w:iCs/>
          <w:color w:val="FF0000"/>
          <w:sz w:val="20"/>
          <w:szCs w:val="24"/>
          <w:highlight w:val="yellow"/>
          <w:lang w:val="fr-FR"/>
        </w:rPr>
        <w:t>xxx</w:t>
      </w:r>
      <w:r w:rsidRPr="007F19BB">
        <w:rPr>
          <w:b w:val="0"/>
          <w:i/>
          <w:iCs/>
          <w:color w:val="FF0000"/>
          <w:sz w:val="20"/>
          <w:szCs w:val="24"/>
          <w:lang w:val="fr-FR"/>
        </w:rPr>
        <w:t>..</w:t>
      </w:r>
      <w:proofErr w:type="gramEnd"/>
      <w:r w:rsidRPr="007F19BB">
        <w:rPr>
          <w:b w:val="0"/>
          <w:i/>
          <w:iCs/>
          <w:color w:val="FF0000"/>
          <w:sz w:val="20"/>
          <w:szCs w:val="24"/>
          <w:lang w:val="fr-FR"/>
        </w:rPr>
        <w:t xml:space="preserve"> </w:t>
      </w:r>
    </w:p>
    <w:p w14:paraId="60E81FB0" w14:textId="34A7CCB3" w:rsidR="0049133A" w:rsidRPr="007F19BB" w:rsidRDefault="0049133A" w:rsidP="0049133A">
      <w:pPr>
        <w:pStyle w:val="Heading1"/>
        <w:rPr>
          <w:b w:val="0"/>
          <w:i/>
          <w:iCs/>
          <w:color w:val="FF0000"/>
          <w:sz w:val="20"/>
          <w:szCs w:val="24"/>
          <w:lang w:val="fr-FR"/>
        </w:rPr>
      </w:pPr>
      <w:r w:rsidRPr="007F19BB">
        <w:rPr>
          <w:b w:val="0"/>
          <w:i/>
          <w:iCs/>
          <w:color w:val="FF0000"/>
          <w:sz w:val="20"/>
          <w:szCs w:val="24"/>
          <w:lang w:val="fr-FR"/>
        </w:rPr>
        <w:t xml:space="preserve">Une partie tierce peut être impliquée dans la mesure de certains indicateurs. </w:t>
      </w:r>
    </w:p>
    <w:p w14:paraId="0901B30A" w14:textId="59D67BC2" w:rsidR="0090476B" w:rsidRPr="007F19BB" w:rsidRDefault="009F1D6E" w:rsidP="009F1D6E">
      <w:pPr>
        <w:pStyle w:val="PMRtextmaincontenttext"/>
        <w:ind w:right="213"/>
        <w:jc w:val="both"/>
        <w:rPr>
          <w:i/>
          <w:iCs/>
          <w:color w:val="FF0000"/>
          <w:lang w:val="fr-FR"/>
        </w:rPr>
      </w:pPr>
      <w:r w:rsidRPr="007F19BB">
        <w:rPr>
          <w:i/>
          <w:iCs/>
          <w:color w:val="FF0000"/>
          <w:lang w:val="fr-FR"/>
        </w:rPr>
        <w:t xml:space="preserve">Dans la mesure du possible, tous les acteurs doivent mettre en place des processus de suivi qui </w:t>
      </w:r>
      <w:r w:rsidR="003A0F22" w:rsidRPr="007F19BB">
        <w:rPr>
          <w:i/>
          <w:iCs/>
          <w:color w:val="FF0000"/>
          <w:lang w:val="fr-FR"/>
        </w:rPr>
        <w:t>encouragent</w:t>
      </w:r>
      <w:r w:rsidRPr="007F19BB">
        <w:rPr>
          <w:i/>
          <w:iCs/>
          <w:color w:val="FF0000"/>
          <w:lang w:val="fr-FR"/>
        </w:rPr>
        <w:t xml:space="preserve"> la participation active de la population cible</w:t>
      </w:r>
      <w:r w:rsidR="00BF7E07" w:rsidRPr="007F19BB">
        <w:rPr>
          <w:i/>
          <w:iCs/>
          <w:color w:val="FF0000"/>
          <w:lang w:val="fr-FR"/>
        </w:rPr>
        <w:t xml:space="preserve">. </w:t>
      </w:r>
    </w:p>
    <w:p w14:paraId="213E4CB1" w14:textId="77777777" w:rsidR="0090476B" w:rsidRPr="007F19BB" w:rsidRDefault="0090476B" w:rsidP="0090476B">
      <w:pPr>
        <w:spacing w:line="276" w:lineRule="auto"/>
      </w:pPr>
    </w:p>
    <w:p w14:paraId="6E10F5C5" w14:textId="5F1690C5" w:rsidR="0090476B" w:rsidRPr="007F19BB" w:rsidRDefault="0090476B" w:rsidP="0090476B">
      <w:pPr>
        <w:spacing w:line="276" w:lineRule="auto"/>
      </w:pPr>
    </w:p>
    <w:p w14:paraId="309DC132" w14:textId="5287F33C" w:rsidR="001F7954" w:rsidRPr="007F19BB" w:rsidRDefault="001F7954">
      <w:pPr>
        <w:spacing w:after="120"/>
      </w:pPr>
    </w:p>
    <w:p w14:paraId="00CBF083" w14:textId="70EF6929" w:rsidR="006F29D0" w:rsidRPr="007F19BB" w:rsidRDefault="009F1D6E" w:rsidP="006F29D0">
      <w:pPr>
        <w:pStyle w:val="Heading1"/>
        <w:rPr>
          <w:lang w:val="fr-FR"/>
        </w:rPr>
      </w:pPr>
      <w:r w:rsidRPr="007F19BB">
        <w:rPr>
          <w:lang w:val="fr-FR"/>
        </w:rPr>
        <w:t>S</w:t>
      </w:r>
      <w:r w:rsidR="006F29D0" w:rsidRPr="007F19BB">
        <w:rPr>
          <w:lang w:val="fr-FR"/>
        </w:rPr>
        <w:t>yst</w:t>
      </w:r>
      <w:r w:rsidRPr="007F19BB">
        <w:rPr>
          <w:lang w:val="fr-FR"/>
        </w:rPr>
        <w:t>è</w:t>
      </w:r>
      <w:r w:rsidR="006F29D0" w:rsidRPr="007F19BB">
        <w:rPr>
          <w:lang w:val="fr-FR"/>
        </w:rPr>
        <w:t>m</w:t>
      </w:r>
      <w:r w:rsidRPr="007F19BB">
        <w:rPr>
          <w:lang w:val="fr-FR"/>
        </w:rPr>
        <w:t>e</w:t>
      </w:r>
      <w:r w:rsidR="006F29D0" w:rsidRPr="007F19BB">
        <w:rPr>
          <w:lang w:val="fr-FR"/>
        </w:rPr>
        <w:t>s</w:t>
      </w:r>
      <w:r w:rsidRPr="007F19BB">
        <w:rPr>
          <w:lang w:val="fr-FR"/>
        </w:rPr>
        <w:t xml:space="preserve"> de données</w:t>
      </w:r>
    </w:p>
    <w:p w14:paraId="6519DC20" w14:textId="1FE1F61D" w:rsidR="0048679F" w:rsidRPr="007F19BB" w:rsidRDefault="0048679F" w:rsidP="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La communauté humanitaire utilise les systèmes de données suivants, pour le stockage et le partage des données de suivi :</w:t>
      </w:r>
    </w:p>
    <w:p w14:paraId="2C1EAFD0" w14:textId="3C7A09E0" w:rsidR="0048679F" w:rsidRPr="007F19BB" w:rsidRDefault="0048679F" w:rsidP="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 xml:space="preserve">- HPC Tools / </w:t>
      </w:r>
      <w:proofErr w:type="spellStart"/>
      <w:r w:rsidRPr="007F19BB">
        <w:rPr>
          <w:rFonts w:eastAsia="PMingLiU" w:cs="Times New Roman"/>
          <w:i/>
          <w:iCs/>
          <w:color w:val="FF0000"/>
          <w:szCs w:val="24"/>
          <w:lang w:eastAsia="zh-TW"/>
        </w:rPr>
        <w:t>Response</w:t>
      </w:r>
      <w:proofErr w:type="spellEnd"/>
      <w:r w:rsidRPr="007F19BB">
        <w:rPr>
          <w:rFonts w:eastAsia="PMingLiU" w:cs="Times New Roman"/>
          <w:i/>
          <w:iCs/>
          <w:color w:val="FF0000"/>
          <w:szCs w:val="24"/>
          <w:lang w:eastAsia="zh-TW"/>
        </w:rPr>
        <w:t xml:space="preserve"> Planning Module (RPM) pour les objectifs et indicateurs stratégiques et sectoriels</w:t>
      </w:r>
    </w:p>
    <w:p w14:paraId="304B7F87" w14:textId="37225BAD" w:rsidR="0048679F" w:rsidRPr="007F19BB" w:rsidRDefault="0048679F" w:rsidP="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 HPC Tools / Project Module (PM) pour les projets</w:t>
      </w:r>
    </w:p>
    <w:p w14:paraId="5B682406" w14:textId="34B520B5" w:rsidR="0048679F" w:rsidRPr="007F19BB" w:rsidRDefault="0048679F" w:rsidP="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 xml:space="preserve">- HPC Tools / Financial </w:t>
      </w:r>
      <w:proofErr w:type="spellStart"/>
      <w:r w:rsidRPr="007F19BB">
        <w:rPr>
          <w:rFonts w:eastAsia="PMingLiU" w:cs="Times New Roman"/>
          <w:i/>
          <w:iCs/>
          <w:color w:val="FF0000"/>
          <w:szCs w:val="24"/>
          <w:lang w:eastAsia="zh-TW"/>
        </w:rPr>
        <w:t>Tracking</w:t>
      </w:r>
      <w:proofErr w:type="spellEnd"/>
      <w:r w:rsidRPr="007F19BB">
        <w:rPr>
          <w:rFonts w:eastAsia="PMingLiU" w:cs="Times New Roman"/>
          <w:i/>
          <w:iCs/>
          <w:color w:val="FF0000"/>
          <w:szCs w:val="24"/>
          <w:lang w:eastAsia="zh-TW"/>
        </w:rPr>
        <w:t xml:space="preserve"> Service (FTS) pour le suivi des besoins financiers et des fonds reçus</w:t>
      </w:r>
    </w:p>
    <w:p w14:paraId="453AED0B" w14:textId="23B49ED7" w:rsidR="0048679F" w:rsidRPr="007F19BB" w:rsidRDefault="0048679F" w:rsidP="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 xml:space="preserve">- HPC Tools / </w:t>
      </w:r>
      <w:proofErr w:type="spellStart"/>
      <w:r w:rsidRPr="007F19BB">
        <w:rPr>
          <w:rFonts w:eastAsia="PMingLiU" w:cs="Times New Roman"/>
          <w:i/>
          <w:iCs/>
          <w:color w:val="FF0000"/>
          <w:szCs w:val="24"/>
          <w:lang w:eastAsia="zh-TW"/>
        </w:rPr>
        <w:t>Humanitarian</w:t>
      </w:r>
      <w:proofErr w:type="spellEnd"/>
      <w:r w:rsidRPr="007F19BB">
        <w:rPr>
          <w:rFonts w:eastAsia="PMingLiU" w:cs="Times New Roman"/>
          <w:i/>
          <w:iCs/>
          <w:color w:val="FF0000"/>
          <w:szCs w:val="24"/>
          <w:lang w:eastAsia="zh-TW"/>
        </w:rPr>
        <w:t xml:space="preserve"> INSIGHT pour l'affichage de toutes les données opérationnelles et financières </w:t>
      </w:r>
    </w:p>
    <w:p w14:paraId="460833F6" w14:textId="6BAF5190" w:rsidR="003A0F22" w:rsidRPr="007F19BB" w:rsidRDefault="0048679F">
      <w:pPr>
        <w:spacing w:after="120"/>
        <w:rPr>
          <w:rFonts w:eastAsia="PMingLiU" w:cs="Times New Roman"/>
          <w:i/>
          <w:iCs/>
          <w:color w:val="FF0000"/>
          <w:szCs w:val="24"/>
          <w:lang w:eastAsia="zh-TW"/>
        </w:rPr>
      </w:pPr>
      <w:r w:rsidRPr="007F19BB">
        <w:rPr>
          <w:rFonts w:eastAsia="PMingLiU" w:cs="Times New Roman"/>
          <w:i/>
          <w:iCs/>
          <w:color w:val="FF0000"/>
          <w:szCs w:val="24"/>
          <w:lang w:eastAsia="zh-TW"/>
        </w:rPr>
        <w:t xml:space="preserve">- Autres : Activity Info / Report Hub / </w:t>
      </w:r>
      <w:proofErr w:type="spellStart"/>
      <w:r w:rsidRPr="007F19BB">
        <w:rPr>
          <w:rFonts w:eastAsia="PMingLiU" w:cs="Times New Roman"/>
          <w:i/>
          <w:iCs/>
          <w:color w:val="FF0000"/>
          <w:szCs w:val="24"/>
          <w:lang w:eastAsia="zh-TW"/>
        </w:rPr>
        <w:t>eTools</w:t>
      </w:r>
      <w:proofErr w:type="spellEnd"/>
      <w:r w:rsidRPr="007F19BB">
        <w:rPr>
          <w:rFonts w:eastAsia="PMingLiU" w:cs="Times New Roman"/>
          <w:i/>
          <w:iCs/>
          <w:color w:val="FF0000"/>
          <w:szCs w:val="24"/>
          <w:lang w:eastAsia="zh-TW"/>
        </w:rPr>
        <w:t xml:space="preserve"> / Excel-3W / etc.</w:t>
      </w:r>
    </w:p>
    <w:p w14:paraId="000F00C1" w14:textId="2A1B3A97" w:rsidR="0048679F" w:rsidRPr="007F19BB" w:rsidRDefault="0048679F">
      <w:pPr>
        <w:spacing w:after="120"/>
      </w:pPr>
    </w:p>
    <w:p w14:paraId="11832E28" w14:textId="1D57E52A" w:rsidR="00E9056A" w:rsidRPr="007F19BB" w:rsidRDefault="00E9056A" w:rsidP="00E9056A">
      <w:pPr>
        <w:pStyle w:val="Heading1"/>
        <w:rPr>
          <w:lang w:val="fr-FR"/>
        </w:rPr>
      </w:pPr>
      <w:r w:rsidRPr="007F19BB">
        <w:rPr>
          <w:lang w:val="fr-FR"/>
        </w:rPr>
        <w:t>Analy</w:t>
      </w:r>
      <w:r w:rsidR="00535715" w:rsidRPr="007F19BB">
        <w:rPr>
          <w:lang w:val="fr-FR"/>
        </w:rPr>
        <w:t>s</w:t>
      </w:r>
      <w:r w:rsidR="003F0B0F">
        <w:rPr>
          <w:lang w:val="fr-FR"/>
        </w:rPr>
        <w:t>e</w:t>
      </w:r>
    </w:p>
    <w:p w14:paraId="5A7E8578" w14:textId="1456B2EC" w:rsidR="00E9056A" w:rsidRPr="007F19BB" w:rsidRDefault="00461B43" w:rsidP="00BB4C50">
      <w:pPr>
        <w:pStyle w:val="PMRtextmaincontenttext"/>
        <w:ind w:right="213"/>
        <w:jc w:val="both"/>
        <w:rPr>
          <w:i/>
          <w:iCs/>
          <w:lang w:val="fr-FR"/>
        </w:rPr>
      </w:pPr>
      <w:r w:rsidRPr="007F19BB">
        <w:rPr>
          <w:i/>
          <w:iCs/>
          <w:color w:val="FF0000"/>
          <w:lang w:val="fr-FR"/>
        </w:rPr>
        <w:t>Tous les 3 mois, le ICCG rassemblera toutes les données de suivi disponibles et analysera la progression de la réponse. Sur cette base, il prendra des décisions sur les actions correctives, et présentera ses conclusions et recommandations à l</w:t>
      </w:r>
      <w:r w:rsidR="0049133A">
        <w:rPr>
          <w:i/>
          <w:iCs/>
          <w:color w:val="FF0000"/>
          <w:lang w:val="fr-FR"/>
        </w:rPr>
        <w:t>’EHP</w:t>
      </w:r>
      <w:r w:rsidR="00BB4C50" w:rsidRPr="007F19BB">
        <w:rPr>
          <w:i/>
          <w:iCs/>
          <w:color w:val="FF0000"/>
          <w:lang w:val="fr-FR"/>
        </w:rPr>
        <w:t>.</w:t>
      </w:r>
    </w:p>
    <w:p w14:paraId="77515DE1" w14:textId="5D1ABB5C" w:rsidR="003A0F22" w:rsidRPr="007F19BB" w:rsidRDefault="003A0F22" w:rsidP="00E97638">
      <w:pPr>
        <w:pStyle w:val="Heading1"/>
        <w:rPr>
          <w:lang w:val="fr-FR"/>
        </w:rPr>
      </w:pPr>
    </w:p>
    <w:p w14:paraId="0AB763A5" w14:textId="65929807" w:rsidR="00464DDC" w:rsidRPr="007F19BB" w:rsidRDefault="0049133A" w:rsidP="00E97638">
      <w:pPr>
        <w:pStyle w:val="Heading1"/>
        <w:rPr>
          <w:lang w:val="fr-FR"/>
        </w:rPr>
      </w:pPr>
      <w:r>
        <w:rPr>
          <w:noProof/>
          <w:lang w:val="fr-FR" w:eastAsia="en-GB"/>
        </w:rPr>
        <w:lastRenderedPageBreak/>
        <w:t>Partage d’information et calendrier des rapports</w:t>
      </w:r>
      <w:r w:rsidR="00464DDC" w:rsidRPr="007F19BB">
        <w:rPr>
          <w:lang w:val="fr-FR"/>
        </w:rPr>
        <w:t xml:space="preserve">   </w:t>
      </w:r>
    </w:p>
    <w:p w14:paraId="6D7670D2" w14:textId="31A0B0E5" w:rsidR="0050523A" w:rsidRPr="007F19BB" w:rsidRDefault="0050523A" w:rsidP="0053238B">
      <w:pPr>
        <w:tabs>
          <w:tab w:val="left" w:pos="3375"/>
        </w:tabs>
        <w:spacing w:after="120"/>
      </w:pPr>
    </w:p>
    <w:p w14:paraId="7CAEFEB4" w14:textId="5BA0961C" w:rsidR="00282148" w:rsidRPr="007F19BB" w:rsidRDefault="00282148" w:rsidP="0053238B">
      <w:pPr>
        <w:tabs>
          <w:tab w:val="left" w:pos="3375"/>
        </w:tabs>
        <w:spacing w:after="120"/>
      </w:pPr>
    </w:p>
    <w:p w14:paraId="3AAB96C0" w14:textId="63C31C3D" w:rsidR="00282148" w:rsidRPr="007F19BB" w:rsidRDefault="00282148" w:rsidP="0053238B">
      <w:pPr>
        <w:tabs>
          <w:tab w:val="left" w:pos="3375"/>
        </w:tabs>
        <w:spacing w:after="120"/>
      </w:pPr>
    </w:p>
    <w:p w14:paraId="4F1F3DDB" w14:textId="77777777" w:rsidR="00282148" w:rsidRPr="007F19BB" w:rsidRDefault="00282148" w:rsidP="0053238B">
      <w:pPr>
        <w:tabs>
          <w:tab w:val="left" w:pos="3375"/>
        </w:tabs>
        <w:spacing w:after="120"/>
      </w:pPr>
    </w:p>
    <w:p w14:paraId="03DCBCF2" w14:textId="77777777" w:rsidR="0050523A" w:rsidRPr="007F19BB" w:rsidRDefault="0050523A" w:rsidP="0053238B">
      <w:pPr>
        <w:tabs>
          <w:tab w:val="left" w:pos="3375"/>
        </w:tabs>
        <w:spacing w:after="120"/>
        <w:rPr>
          <w:i/>
        </w:rPr>
      </w:pPr>
    </w:p>
    <w:p w14:paraId="5A3BEA23" w14:textId="77777777" w:rsidR="00826802" w:rsidRPr="007F19BB" w:rsidRDefault="00826802" w:rsidP="000E4BA5">
      <w:pPr>
        <w:pStyle w:val="PMRtextmaincontenttext"/>
        <w:ind w:right="213"/>
        <w:jc w:val="both"/>
        <w:rPr>
          <w:i/>
          <w:iCs/>
          <w:color w:val="FF0000"/>
          <w:lang w:val="fr-FR"/>
        </w:rPr>
      </w:pPr>
    </w:p>
    <w:p w14:paraId="51292E39" w14:textId="779640AB" w:rsidR="00461B43" w:rsidRPr="007F19BB" w:rsidRDefault="00461B43" w:rsidP="000E4BA5">
      <w:pPr>
        <w:pStyle w:val="PMRtextmaincontenttext"/>
        <w:ind w:right="213"/>
        <w:jc w:val="both"/>
        <w:rPr>
          <w:i/>
          <w:iCs/>
          <w:color w:val="FF0000"/>
          <w:lang w:val="fr-FR"/>
        </w:rPr>
      </w:pPr>
      <w:r w:rsidRPr="007F19BB">
        <w:rPr>
          <w:i/>
          <w:iCs/>
          <w:color w:val="FF0000"/>
          <w:lang w:val="fr-FR"/>
        </w:rPr>
        <w:t>Les données et informations résultant du travail de suivi seront partagées par les canaux suivants :</w:t>
      </w:r>
    </w:p>
    <w:p w14:paraId="1EFC693D" w14:textId="641828B4" w:rsidR="00461B43" w:rsidRPr="007F19BB" w:rsidRDefault="00461B43" w:rsidP="000E4BA5">
      <w:pPr>
        <w:pStyle w:val="PMRtextmaincontenttext"/>
        <w:ind w:right="213"/>
        <w:jc w:val="both"/>
        <w:rPr>
          <w:i/>
          <w:iCs/>
          <w:color w:val="FF0000"/>
          <w:lang w:val="fr-FR"/>
        </w:rPr>
      </w:pPr>
      <w:r w:rsidRPr="007F19BB">
        <w:rPr>
          <w:i/>
          <w:iCs/>
          <w:color w:val="FF0000"/>
          <w:lang w:val="fr-FR"/>
        </w:rPr>
        <w:t xml:space="preserve">- La page du pays sur </w:t>
      </w:r>
      <w:proofErr w:type="spellStart"/>
      <w:r w:rsidRPr="007F19BB">
        <w:rPr>
          <w:i/>
          <w:iCs/>
          <w:color w:val="FF0000"/>
          <w:lang w:val="fr-FR"/>
        </w:rPr>
        <w:t>Humanitarian</w:t>
      </w:r>
      <w:proofErr w:type="spellEnd"/>
      <w:r w:rsidRPr="007F19BB">
        <w:rPr>
          <w:i/>
          <w:iCs/>
          <w:color w:val="FF0000"/>
          <w:lang w:val="fr-FR"/>
        </w:rPr>
        <w:t xml:space="preserve"> INSIGHT affichera les données de suivi au niveau stratégique et au niveau sectoriel de manière continue.</w:t>
      </w:r>
    </w:p>
    <w:p w14:paraId="7B53215C" w14:textId="71DB9BEB" w:rsidR="00282148" w:rsidRPr="007F19BB" w:rsidRDefault="00282148" w:rsidP="000E4BA5">
      <w:pPr>
        <w:pStyle w:val="PMRtextmaincontenttext"/>
        <w:ind w:right="213"/>
        <w:jc w:val="both"/>
        <w:rPr>
          <w:i/>
          <w:iCs/>
          <w:color w:val="FF0000"/>
          <w:lang w:val="fr-FR"/>
        </w:rPr>
      </w:pPr>
      <w:r w:rsidRPr="007F19BB">
        <w:rPr>
          <w:i/>
          <w:iCs/>
          <w:color w:val="FF0000"/>
          <w:lang w:val="fr-FR"/>
        </w:rPr>
        <w:t xml:space="preserve">- </w:t>
      </w:r>
      <w:r w:rsidR="00461B43" w:rsidRPr="007F19BB">
        <w:rPr>
          <w:i/>
          <w:iCs/>
          <w:color w:val="FF0000"/>
          <w:lang w:val="fr-FR"/>
        </w:rPr>
        <w:t>Des tableaux de bord seront produits à la fin de chaque trimestre, c'est-à-dire en avril, juillet, octobre, et janvier.</w:t>
      </w:r>
    </w:p>
    <w:p w14:paraId="77802747" w14:textId="0A6FBA05" w:rsidR="00461B43" w:rsidRPr="007F19BB" w:rsidRDefault="00461B43" w:rsidP="000E4BA5">
      <w:pPr>
        <w:pStyle w:val="PMRtextmaincontenttext"/>
        <w:ind w:right="213"/>
        <w:jc w:val="both"/>
        <w:rPr>
          <w:i/>
          <w:iCs/>
          <w:color w:val="FF0000"/>
          <w:lang w:val="fr-FR"/>
        </w:rPr>
      </w:pPr>
      <w:r w:rsidRPr="007F19BB">
        <w:rPr>
          <w:i/>
          <w:iCs/>
          <w:color w:val="FF0000"/>
          <w:lang w:val="fr-FR"/>
        </w:rPr>
        <w:t xml:space="preserve">Ils présenteront des informations sur la réponse humanitaire, les besoins, et les lacunes aux niveaux stratégique et sectoriel de manière concise et graphique. </w:t>
      </w:r>
    </w:p>
    <w:p w14:paraId="424ED8FC" w14:textId="497243C0" w:rsidR="00282148" w:rsidRPr="007F19BB" w:rsidRDefault="00282148" w:rsidP="000E4BA5">
      <w:pPr>
        <w:pStyle w:val="PMRtextmaincontenttext"/>
        <w:ind w:right="213"/>
        <w:jc w:val="both"/>
        <w:rPr>
          <w:i/>
          <w:iCs/>
          <w:color w:val="FF0000"/>
          <w:lang w:val="fr-FR"/>
        </w:rPr>
      </w:pPr>
      <w:r w:rsidRPr="007F19BB">
        <w:rPr>
          <w:i/>
          <w:iCs/>
          <w:color w:val="FF0000"/>
          <w:lang w:val="fr-FR"/>
        </w:rPr>
        <w:t xml:space="preserve">- </w:t>
      </w:r>
      <w:r w:rsidR="00461B43" w:rsidRPr="007F19BB">
        <w:rPr>
          <w:i/>
          <w:iCs/>
          <w:color w:val="FF0000"/>
          <w:lang w:val="fr-FR"/>
        </w:rPr>
        <w:t xml:space="preserve">Des rapports d'avancement intermédiaire seront produits en avril et en août. </w:t>
      </w:r>
      <w:r w:rsidRPr="007F19BB">
        <w:rPr>
          <w:i/>
          <w:iCs/>
          <w:color w:val="FF0000"/>
          <w:lang w:val="fr-FR"/>
        </w:rPr>
        <w:t xml:space="preserve"> </w:t>
      </w:r>
    </w:p>
    <w:p w14:paraId="18D9C86C" w14:textId="6D9B79A0" w:rsidR="00461B43" w:rsidRPr="007F19BB" w:rsidRDefault="00461B43" w:rsidP="00461B43">
      <w:pPr>
        <w:pStyle w:val="Heading1"/>
        <w:rPr>
          <w:b w:val="0"/>
          <w:i/>
          <w:iCs/>
          <w:color w:val="FF0000"/>
          <w:sz w:val="20"/>
          <w:szCs w:val="24"/>
          <w:lang w:val="fr-FR"/>
        </w:rPr>
      </w:pPr>
      <w:r w:rsidRPr="007F19BB">
        <w:rPr>
          <w:b w:val="0"/>
          <w:i/>
          <w:iCs/>
          <w:color w:val="FF0000"/>
          <w:sz w:val="20"/>
          <w:szCs w:val="24"/>
          <w:lang w:val="fr-FR"/>
        </w:rPr>
        <w:t xml:space="preserve">Ils présenteront les progrès réalisés par rapport aux objectifs stratégiques, les défis rencontrés pour atteindre les cibles fixées, les changements de contexte le cas échéant, une analyse du financement, et des recommandations pour l'avenir. Chaque </w:t>
      </w:r>
      <w:r w:rsidR="00035E38">
        <w:rPr>
          <w:b w:val="0"/>
          <w:i/>
          <w:iCs/>
          <w:color w:val="FF0000"/>
          <w:sz w:val="20"/>
          <w:szCs w:val="24"/>
          <w:lang w:val="fr-FR"/>
        </w:rPr>
        <w:t xml:space="preserve">cluster </w:t>
      </w:r>
      <w:r w:rsidRPr="007F19BB">
        <w:rPr>
          <w:b w:val="0"/>
          <w:i/>
          <w:iCs/>
          <w:color w:val="FF0000"/>
          <w:sz w:val="20"/>
          <w:szCs w:val="24"/>
          <w:lang w:val="fr-FR"/>
        </w:rPr>
        <w:t xml:space="preserve">présentera également les résultats obtenus par rapport aux objectifs du </w:t>
      </w:r>
      <w:r w:rsidR="0049133A">
        <w:rPr>
          <w:b w:val="0"/>
          <w:i/>
          <w:iCs/>
          <w:color w:val="FF0000"/>
          <w:sz w:val="20"/>
          <w:szCs w:val="24"/>
          <w:lang w:val="fr-FR"/>
        </w:rPr>
        <w:t>cluster</w:t>
      </w:r>
      <w:r w:rsidRPr="007F19BB">
        <w:rPr>
          <w:b w:val="0"/>
          <w:i/>
          <w:iCs/>
          <w:color w:val="FF0000"/>
          <w:sz w:val="20"/>
          <w:szCs w:val="24"/>
          <w:lang w:val="fr-FR"/>
        </w:rPr>
        <w:t>, les changements de contexte, les défis rencontrés</w:t>
      </w:r>
      <w:r w:rsidR="00A06F6F" w:rsidRPr="007F19BB">
        <w:rPr>
          <w:b w:val="0"/>
          <w:i/>
          <w:iCs/>
          <w:color w:val="FF0000"/>
          <w:sz w:val="20"/>
          <w:szCs w:val="24"/>
          <w:lang w:val="fr-FR"/>
        </w:rPr>
        <w:t>,</w:t>
      </w:r>
      <w:r w:rsidRPr="007F19BB">
        <w:rPr>
          <w:b w:val="0"/>
          <w:i/>
          <w:iCs/>
          <w:color w:val="FF0000"/>
          <w:sz w:val="20"/>
          <w:szCs w:val="24"/>
          <w:lang w:val="fr-FR"/>
        </w:rPr>
        <w:t xml:space="preserve"> et les recommandations pour combler les lacunes de la réponse.</w:t>
      </w:r>
    </w:p>
    <w:p w14:paraId="75EA8935" w14:textId="77777777" w:rsidR="00461B43" w:rsidRPr="007F19BB" w:rsidRDefault="00461B43" w:rsidP="00461B43">
      <w:pPr>
        <w:pStyle w:val="Heading1"/>
        <w:rPr>
          <w:b w:val="0"/>
          <w:i/>
          <w:iCs/>
          <w:color w:val="FF0000"/>
          <w:sz w:val="20"/>
          <w:szCs w:val="24"/>
          <w:lang w:val="fr-FR"/>
        </w:rPr>
      </w:pPr>
      <w:r w:rsidRPr="007F19BB">
        <w:rPr>
          <w:b w:val="0"/>
          <w:i/>
          <w:iCs/>
          <w:color w:val="FF0000"/>
          <w:sz w:val="20"/>
          <w:szCs w:val="24"/>
          <w:lang w:val="fr-FR"/>
        </w:rPr>
        <w:t>- Un rapport de fin d'année sera produit en janvier de l'année suivante.</w:t>
      </w:r>
    </w:p>
    <w:p w14:paraId="419EBC60" w14:textId="1343A33C" w:rsidR="00461B43" w:rsidRPr="007F19BB" w:rsidRDefault="00461B43" w:rsidP="00461B43">
      <w:pPr>
        <w:pStyle w:val="Heading1"/>
        <w:rPr>
          <w:b w:val="0"/>
          <w:i/>
          <w:iCs/>
          <w:color w:val="FF0000"/>
          <w:sz w:val="20"/>
          <w:szCs w:val="24"/>
          <w:lang w:val="fr-FR"/>
        </w:rPr>
      </w:pPr>
      <w:r w:rsidRPr="007F19BB">
        <w:rPr>
          <w:b w:val="0"/>
          <w:i/>
          <w:iCs/>
          <w:color w:val="FF0000"/>
          <w:sz w:val="20"/>
          <w:szCs w:val="24"/>
          <w:lang w:val="fr-FR"/>
        </w:rPr>
        <w:t xml:space="preserve">Ce rapport présentera les valeurs finales </w:t>
      </w:r>
      <w:r w:rsidR="00A06F6F" w:rsidRPr="007F19BB">
        <w:rPr>
          <w:b w:val="0"/>
          <w:i/>
          <w:iCs/>
          <w:color w:val="FF0000"/>
          <w:sz w:val="20"/>
          <w:szCs w:val="24"/>
          <w:lang w:val="fr-FR"/>
        </w:rPr>
        <w:t>pour l</w:t>
      </w:r>
      <w:r w:rsidRPr="007F19BB">
        <w:rPr>
          <w:b w:val="0"/>
          <w:i/>
          <w:iCs/>
          <w:color w:val="FF0000"/>
          <w:sz w:val="20"/>
          <w:szCs w:val="24"/>
          <w:lang w:val="fr-FR"/>
        </w:rPr>
        <w:t>es indicateurs, les réalisations, les succès et les défis, ainsi qu'une analyse du financement.</w:t>
      </w:r>
    </w:p>
    <w:p w14:paraId="4ED21038" w14:textId="27B5AC8E" w:rsidR="008E0906" w:rsidRPr="007F19BB" w:rsidRDefault="00461B43" w:rsidP="00461B43">
      <w:pPr>
        <w:pStyle w:val="Heading1"/>
        <w:rPr>
          <w:b w:val="0"/>
          <w:i/>
          <w:iCs/>
          <w:color w:val="FF0000"/>
          <w:sz w:val="20"/>
          <w:szCs w:val="24"/>
          <w:lang w:val="fr-FR"/>
        </w:rPr>
      </w:pPr>
      <w:r w:rsidRPr="007F19BB">
        <w:rPr>
          <w:b w:val="0"/>
          <w:i/>
          <w:iCs/>
          <w:color w:val="FF0000"/>
          <w:sz w:val="20"/>
          <w:szCs w:val="24"/>
          <w:lang w:val="fr-FR"/>
        </w:rPr>
        <w:t>- Les données et informations de suivi serviront également à l'élaboration d</w:t>
      </w:r>
      <w:r w:rsidR="00A06F6F" w:rsidRPr="007F19BB">
        <w:rPr>
          <w:b w:val="0"/>
          <w:i/>
          <w:iCs/>
          <w:color w:val="FF0000"/>
          <w:sz w:val="20"/>
          <w:szCs w:val="24"/>
          <w:lang w:val="fr-FR"/>
        </w:rPr>
        <w:t>u prochain</w:t>
      </w:r>
      <w:r w:rsidRPr="007F19BB">
        <w:rPr>
          <w:b w:val="0"/>
          <w:i/>
          <w:iCs/>
          <w:color w:val="FF0000"/>
          <w:sz w:val="20"/>
          <w:szCs w:val="24"/>
          <w:lang w:val="fr-FR"/>
        </w:rPr>
        <w:t xml:space="preserve"> Aperçu des </w:t>
      </w:r>
      <w:r w:rsidR="00A06F6F" w:rsidRPr="007F19BB">
        <w:rPr>
          <w:b w:val="0"/>
          <w:i/>
          <w:iCs/>
          <w:color w:val="FF0000"/>
          <w:sz w:val="20"/>
          <w:szCs w:val="24"/>
          <w:lang w:val="fr-FR"/>
        </w:rPr>
        <w:t>B</w:t>
      </w:r>
      <w:r w:rsidRPr="007F19BB">
        <w:rPr>
          <w:b w:val="0"/>
          <w:i/>
          <w:iCs/>
          <w:color w:val="FF0000"/>
          <w:sz w:val="20"/>
          <w:szCs w:val="24"/>
          <w:lang w:val="fr-FR"/>
        </w:rPr>
        <w:t xml:space="preserve">esoins </w:t>
      </w:r>
      <w:r w:rsidR="00A06F6F" w:rsidRPr="007F19BB">
        <w:rPr>
          <w:b w:val="0"/>
          <w:i/>
          <w:iCs/>
          <w:color w:val="FF0000"/>
          <w:sz w:val="20"/>
          <w:szCs w:val="24"/>
          <w:lang w:val="fr-FR"/>
        </w:rPr>
        <w:t>H</w:t>
      </w:r>
      <w:r w:rsidRPr="007F19BB">
        <w:rPr>
          <w:b w:val="0"/>
          <w:i/>
          <w:iCs/>
          <w:color w:val="FF0000"/>
          <w:sz w:val="20"/>
          <w:szCs w:val="24"/>
          <w:lang w:val="fr-FR"/>
        </w:rPr>
        <w:t xml:space="preserve">umanitaires (HNO) et de l'Aperçu </w:t>
      </w:r>
      <w:r w:rsidR="00A06F6F" w:rsidRPr="007F19BB">
        <w:rPr>
          <w:b w:val="0"/>
          <w:i/>
          <w:iCs/>
          <w:color w:val="FF0000"/>
          <w:sz w:val="20"/>
          <w:szCs w:val="24"/>
          <w:lang w:val="fr-FR"/>
        </w:rPr>
        <w:t>H</w:t>
      </w:r>
      <w:r w:rsidRPr="007F19BB">
        <w:rPr>
          <w:b w:val="0"/>
          <w:i/>
          <w:iCs/>
          <w:color w:val="FF0000"/>
          <w:sz w:val="20"/>
          <w:szCs w:val="24"/>
          <w:lang w:val="fr-FR"/>
        </w:rPr>
        <w:t xml:space="preserve">umanitaire </w:t>
      </w:r>
      <w:r w:rsidR="00A06F6F" w:rsidRPr="007F19BB">
        <w:rPr>
          <w:b w:val="0"/>
          <w:i/>
          <w:iCs/>
          <w:color w:val="FF0000"/>
          <w:sz w:val="20"/>
          <w:szCs w:val="24"/>
          <w:lang w:val="fr-FR"/>
        </w:rPr>
        <w:t>G</w:t>
      </w:r>
      <w:r w:rsidRPr="007F19BB">
        <w:rPr>
          <w:b w:val="0"/>
          <w:i/>
          <w:iCs/>
          <w:color w:val="FF0000"/>
          <w:sz w:val="20"/>
          <w:szCs w:val="24"/>
          <w:lang w:val="fr-FR"/>
        </w:rPr>
        <w:t>lobal (GHO) préparé à la fin de l'année.</w:t>
      </w:r>
    </w:p>
    <w:p w14:paraId="5C5AC7B0" w14:textId="77777777" w:rsidR="00461B43" w:rsidRPr="007F19BB" w:rsidRDefault="00461B43" w:rsidP="00461B43">
      <w:pPr>
        <w:rPr>
          <w:lang w:eastAsia="zh-TW"/>
        </w:rPr>
      </w:pPr>
    </w:p>
    <w:p w14:paraId="02170EBE" w14:textId="5C55BA15" w:rsidR="008E0906" w:rsidRPr="007F19BB" w:rsidRDefault="003F0B0F" w:rsidP="00E97638">
      <w:pPr>
        <w:pStyle w:val="Heading1"/>
        <w:rPr>
          <w:lang w:val="fr-FR"/>
        </w:rPr>
      </w:pPr>
      <w:r w:rsidRPr="003F0B0F">
        <w:rPr>
          <w:noProof/>
          <w:lang w:val="fr-FR"/>
        </w:rPr>
        <w:drawing>
          <wp:inline distT="0" distB="0" distL="0" distR="0" wp14:anchorId="080ED46B" wp14:editId="7E22FE3D">
            <wp:extent cx="6693447"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7908" cy="1298199"/>
                    </a:xfrm>
                    <a:prstGeom prst="rect">
                      <a:avLst/>
                    </a:prstGeom>
                    <a:noFill/>
                    <a:ln>
                      <a:noFill/>
                    </a:ln>
                  </pic:spPr>
                </pic:pic>
              </a:graphicData>
            </a:graphic>
          </wp:inline>
        </w:drawing>
      </w:r>
    </w:p>
    <w:p w14:paraId="7F6F332B" w14:textId="680AF17A" w:rsidR="00282148" w:rsidRPr="007F19BB" w:rsidRDefault="00282148" w:rsidP="00282148">
      <w:pPr>
        <w:rPr>
          <w:lang w:eastAsia="zh-TW"/>
        </w:rPr>
      </w:pPr>
    </w:p>
    <w:p w14:paraId="06DED514" w14:textId="660FB40F" w:rsidR="00282148" w:rsidRPr="007F19BB" w:rsidRDefault="00282148" w:rsidP="00282148">
      <w:pPr>
        <w:rPr>
          <w:lang w:eastAsia="zh-TW"/>
        </w:rPr>
      </w:pPr>
    </w:p>
    <w:p w14:paraId="15C1A5BE" w14:textId="43DF3C0E" w:rsidR="00282148" w:rsidRPr="007F19BB" w:rsidRDefault="00282148" w:rsidP="00282148">
      <w:pPr>
        <w:rPr>
          <w:lang w:eastAsia="zh-TW"/>
        </w:rPr>
      </w:pPr>
    </w:p>
    <w:p w14:paraId="40247EE2" w14:textId="765317DA" w:rsidR="00282148" w:rsidRPr="007F19BB" w:rsidRDefault="00282148" w:rsidP="00282148">
      <w:pPr>
        <w:rPr>
          <w:lang w:eastAsia="zh-TW"/>
        </w:rPr>
      </w:pPr>
    </w:p>
    <w:p w14:paraId="39344168" w14:textId="6153C58D" w:rsidR="00282148" w:rsidRPr="007F19BB" w:rsidRDefault="00282148" w:rsidP="00282148">
      <w:pPr>
        <w:rPr>
          <w:lang w:eastAsia="zh-TW"/>
        </w:rPr>
      </w:pPr>
    </w:p>
    <w:p w14:paraId="27C0BAEA" w14:textId="3AA08CF6" w:rsidR="00282148" w:rsidRPr="007F19BB" w:rsidRDefault="00282148">
      <w:pPr>
        <w:spacing w:after="120"/>
        <w:rPr>
          <w:rFonts w:eastAsia="PMingLiU" w:cs="Times New Roman"/>
          <w:b/>
          <w:color w:val="026CB6"/>
          <w:sz w:val="28"/>
          <w:szCs w:val="28"/>
          <w:lang w:eastAsia="zh-TW"/>
        </w:rPr>
      </w:pPr>
    </w:p>
    <w:p w14:paraId="735B0B42" w14:textId="62D5C058" w:rsidR="003F0B0F" w:rsidRDefault="003F0B0F">
      <w:pPr>
        <w:spacing w:after="120"/>
        <w:rPr>
          <w:rFonts w:eastAsia="PMingLiU" w:cs="Times New Roman"/>
          <w:b/>
          <w:color w:val="026CB6"/>
          <w:sz w:val="28"/>
          <w:szCs w:val="28"/>
          <w:lang w:eastAsia="zh-TW"/>
        </w:rPr>
      </w:pPr>
      <w:r>
        <w:br w:type="page"/>
      </w:r>
    </w:p>
    <w:p w14:paraId="17260850" w14:textId="542A3C60" w:rsidR="007D5FD0" w:rsidRPr="007F19BB" w:rsidRDefault="00535715" w:rsidP="00E97638">
      <w:pPr>
        <w:pStyle w:val="Heading1"/>
        <w:rPr>
          <w:lang w:val="fr-FR"/>
        </w:rPr>
      </w:pPr>
      <w:proofErr w:type="spellStart"/>
      <w:r w:rsidRPr="007F19BB">
        <w:rPr>
          <w:lang w:val="fr-FR"/>
        </w:rPr>
        <w:lastRenderedPageBreak/>
        <w:t>R</w:t>
      </w:r>
      <w:r w:rsidR="007D5FD0" w:rsidRPr="007F19BB">
        <w:rPr>
          <w:lang w:val="fr-FR"/>
        </w:rPr>
        <w:t>oles</w:t>
      </w:r>
      <w:proofErr w:type="spellEnd"/>
      <w:r w:rsidR="007D5FD0" w:rsidRPr="007F19BB">
        <w:rPr>
          <w:lang w:val="fr-FR"/>
        </w:rPr>
        <w:t xml:space="preserve"> </w:t>
      </w:r>
      <w:r w:rsidR="00A06F6F" w:rsidRPr="007F19BB">
        <w:rPr>
          <w:lang w:val="fr-FR"/>
        </w:rPr>
        <w:t>et</w:t>
      </w:r>
      <w:r w:rsidR="007D5FD0" w:rsidRPr="007F19BB">
        <w:rPr>
          <w:lang w:val="fr-FR"/>
        </w:rPr>
        <w:t xml:space="preserve"> respons</w:t>
      </w:r>
      <w:r w:rsidR="00A06F6F" w:rsidRPr="007F19BB">
        <w:rPr>
          <w:lang w:val="fr-FR"/>
        </w:rPr>
        <w:t>abilités</w:t>
      </w:r>
    </w:p>
    <w:p w14:paraId="14198A74" w14:textId="037B8E87" w:rsidR="00D5005B" w:rsidRPr="007F19BB" w:rsidRDefault="00D5005B" w:rsidP="00D5005B">
      <w:pPr>
        <w:pStyle w:val="PMRtextmaincontenttext"/>
        <w:ind w:right="213"/>
        <w:jc w:val="both"/>
        <w:rPr>
          <w:i/>
          <w:iCs/>
          <w:color w:val="FF0000"/>
          <w:lang w:val="fr-FR"/>
        </w:rPr>
      </w:pPr>
    </w:p>
    <w:p w14:paraId="70669817" w14:textId="0EABA305" w:rsidR="00D5005B" w:rsidRPr="007F19BB" w:rsidRDefault="00D5005B" w:rsidP="00D5005B">
      <w:pPr>
        <w:pStyle w:val="PMRtextmaincontenttext"/>
        <w:ind w:right="213"/>
        <w:jc w:val="both"/>
        <w:rPr>
          <w:i/>
          <w:iCs/>
          <w:color w:val="FF0000"/>
          <w:lang w:val="fr-FR"/>
        </w:rPr>
      </w:pPr>
    </w:p>
    <w:p w14:paraId="00230D32" w14:textId="77777777" w:rsidR="00F40C46" w:rsidRPr="007F19BB" w:rsidRDefault="00F40C46" w:rsidP="00D5005B">
      <w:pPr>
        <w:pStyle w:val="PMRtextmaincontenttext"/>
        <w:ind w:right="213"/>
        <w:jc w:val="both"/>
        <w:rPr>
          <w:i/>
          <w:iCs/>
          <w:color w:val="FF0000"/>
          <w:lang w:val="fr-FR"/>
        </w:rPr>
      </w:pPr>
    </w:p>
    <w:p w14:paraId="61CAC8A0" w14:textId="7BDBB35F" w:rsidR="00826802" w:rsidRPr="007F19BB" w:rsidRDefault="00826802" w:rsidP="00D5005B">
      <w:pPr>
        <w:pStyle w:val="PMRtextmaincontenttext"/>
        <w:ind w:right="213"/>
        <w:jc w:val="both"/>
        <w:rPr>
          <w:i/>
          <w:iCs/>
          <w:color w:val="FF0000"/>
          <w:lang w:val="fr-FR"/>
        </w:rPr>
      </w:pPr>
      <w:r w:rsidRPr="007F19BB">
        <w:rPr>
          <w:i/>
          <w:iCs/>
          <w:color w:val="FF0000"/>
          <w:lang w:val="fr-FR"/>
        </w:rPr>
        <w:t>Les rôles et responsabilités en matière de suivi sont répartis comme suit :</w:t>
      </w:r>
    </w:p>
    <w:p w14:paraId="47219646" w14:textId="7FA1369A" w:rsidR="003660DC" w:rsidRPr="007F19BB" w:rsidRDefault="003660DC" w:rsidP="002840FF">
      <w:pPr>
        <w:pStyle w:val="PMRtextmaincontenttext"/>
        <w:ind w:right="213"/>
        <w:jc w:val="both"/>
        <w:rPr>
          <w:b/>
          <w:bCs/>
          <w:i/>
          <w:iCs/>
          <w:color w:val="FF0000"/>
          <w:u w:val="single"/>
          <w:lang w:val="fr-FR"/>
        </w:rPr>
      </w:pPr>
      <w:r w:rsidRPr="007F19BB">
        <w:rPr>
          <w:b/>
          <w:bCs/>
          <w:i/>
          <w:iCs/>
          <w:color w:val="FF0000"/>
          <w:u w:val="single"/>
          <w:lang w:val="fr-FR"/>
        </w:rPr>
        <w:t>C</w:t>
      </w:r>
      <w:r w:rsidR="0049133A">
        <w:rPr>
          <w:b/>
          <w:bCs/>
          <w:i/>
          <w:iCs/>
          <w:color w:val="FF0000"/>
          <w:u w:val="single"/>
          <w:lang w:val="fr-FR"/>
        </w:rPr>
        <w:t>H</w:t>
      </w:r>
      <w:r w:rsidRPr="007F19BB">
        <w:rPr>
          <w:b/>
          <w:bCs/>
          <w:i/>
          <w:iCs/>
          <w:color w:val="FF0000"/>
          <w:u w:val="single"/>
          <w:lang w:val="fr-FR"/>
        </w:rPr>
        <w:t>/</w:t>
      </w:r>
      <w:r w:rsidR="0049133A">
        <w:rPr>
          <w:b/>
          <w:bCs/>
          <w:i/>
          <w:iCs/>
          <w:color w:val="FF0000"/>
          <w:u w:val="single"/>
          <w:lang w:val="fr-FR"/>
        </w:rPr>
        <w:t>EHP</w:t>
      </w:r>
      <w:r w:rsidR="004409F2" w:rsidRPr="007F19BB">
        <w:rPr>
          <w:b/>
          <w:bCs/>
          <w:i/>
          <w:iCs/>
          <w:color w:val="FF0000"/>
          <w:u w:val="single"/>
          <w:lang w:val="fr-FR"/>
        </w:rPr>
        <w:t xml:space="preserve"> </w:t>
      </w:r>
      <w:r w:rsidRPr="007F19BB">
        <w:rPr>
          <w:b/>
          <w:bCs/>
          <w:i/>
          <w:iCs/>
          <w:color w:val="FF0000"/>
          <w:u w:val="single"/>
          <w:lang w:val="fr-FR"/>
        </w:rPr>
        <w:t>:</w:t>
      </w:r>
    </w:p>
    <w:p w14:paraId="732DFC28" w14:textId="6F8FCE37" w:rsidR="002D4480" w:rsidRPr="007F19BB" w:rsidRDefault="002D4480" w:rsidP="00D72010">
      <w:pPr>
        <w:pStyle w:val="PMRtextmaincontenttext"/>
        <w:numPr>
          <w:ilvl w:val="0"/>
          <w:numId w:val="10"/>
        </w:numPr>
        <w:spacing w:after="0"/>
        <w:ind w:right="213"/>
        <w:jc w:val="both"/>
        <w:rPr>
          <w:i/>
          <w:iCs/>
          <w:color w:val="FF0000"/>
          <w:lang w:val="fr-FR"/>
        </w:rPr>
      </w:pPr>
      <w:r w:rsidRPr="007F19BB">
        <w:rPr>
          <w:i/>
          <w:iCs/>
          <w:color w:val="FF0000"/>
          <w:lang w:val="fr-FR"/>
        </w:rPr>
        <w:t>Approuver le plan de suivi de la réponse humanitaire</w:t>
      </w:r>
      <w:r w:rsidR="002840FF" w:rsidRPr="007F19BB">
        <w:rPr>
          <w:i/>
          <w:iCs/>
          <w:color w:val="FF0000"/>
          <w:lang w:val="fr-FR"/>
        </w:rPr>
        <w:t xml:space="preserve"> ;</w:t>
      </w:r>
    </w:p>
    <w:p w14:paraId="462F929A" w14:textId="63ACE177" w:rsidR="002D4480" w:rsidRPr="007F19BB" w:rsidRDefault="002D4480" w:rsidP="00D72010">
      <w:pPr>
        <w:pStyle w:val="PMRtextmaincontenttext"/>
        <w:numPr>
          <w:ilvl w:val="0"/>
          <w:numId w:val="10"/>
        </w:numPr>
        <w:spacing w:after="0"/>
        <w:ind w:right="213"/>
        <w:jc w:val="both"/>
        <w:rPr>
          <w:i/>
          <w:iCs/>
          <w:color w:val="FF0000"/>
          <w:lang w:val="fr-FR"/>
        </w:rPr>
      </w:pPr>
      <w:r w:rsidRPr="007F19BB">
        <w:rPr>
          <w:i/>
          <w:iCs/>
          <w:color w:val="FF0000"/>
          <w:lang w:val="fr-FR"/>
        </w:rPr>
        <w:t>Garantir des ressources financières et humaines adéquates pour mettre en œuvre le</w:t>
      </w:r>
      <w:r w:rsidR="00035E38">
        <w:rPr>
          <w:i/>
          <w:iCs/>
          <w:color w:val="FF0000"/>
          <w:lang w:val="fr-FR"/>
        </w:rPr>
        <w:t>s actions de monitoring</w:t>
      </w:r>
      <w:r w:rsidR="002840FF" w:rsidRPr="007F19BB">
        <w:rPr>
          <w:i/>
          <w:iCs/>
          <w:color w:val="FF0000"/>
          <w:lang w:val="fr-FR"/>
        </w:rPr>
        <w:t xml:space="preserve"> ; </w:t>
      </w:r>
    </w:p>
    <w:p w14:paraId="2A17F264" w14:textId="1119718B" w:rsidR="002D4480" w:rsidRPr="007F19BB" w:rsidRDefault="002D4480" w:rsidP="00D72010">
      <w:pPr>
        <w:pStyle w:val="PMRtextmaincontenttext"/>
        <w:numPr>
          <w:ilvl w:val="0"/>
          <w:numId w:val="10"/>
        </w:numPr>
        <w:spacing w:after="0"/>
        <w:ind w:right="213"/>
        <w:jc w:val="both"/>
        <w:rPr>
          <w:i/>
          <w:iCs/>
          <w:color w:val="FF0000"/>
          <w:lang w:val="fr-FR"/>
        </w:rPr>
      </w:pPr>
      <w:r w:rsidRPr="007F19BB">
        <w:rPr>
          <w:i/>
          <w:iCs/>
          <w:color w:val="FF0000"/>
          <w:lang w:val="fr-FR"/>
        </w:rPr>
        <w:t xml:space="preserve">Recevoir les rapports soumis, </w:t>
      </w:r>
      <w:r w:rsidR="00826802" w:rsidRPr="007F19BB">
        <w:rPr>
          <w:i/>
          <w:iCs/>
          <w:color w:val="FF0000"/>
          <w:lang w:val="fr-FR"/>
        </w:rPr>
        <w:t xml:space="preserve">délibérer sur leur contenu, </w:t>
      </w:r>
      <w:r w:rsidRPr="007F19BB">
        <w:rPr>
          <w:i/>
          <w:iCs/>
          <w:color w:val="FF0000"/>
          <w:lang w:val="fr-FR"/>
        </w:rPr>
        <w:t>et donner suite aux recommandations</w:t>
      </w:r>
      <w:r w:rsidR="002840FF" w:rsidRPr="007F19BB">
        <w:rPr>
          <w:i/>
          <w:iCs/>
          <w:color w:val="FF0000"/>
          <w:lang w:val="fr-FR"/>
        </w:rPr>
        <w:t xml:space="preserve"> ; et</w:t>
      </w:r>
    </w:p>
    <w:p w14:paraId="1D2798A9" w14:textId="314318AE" w:rsidR="002D4480" w:rsidRPr="007F19BB" w:rsidRDefault="002D4480" w:rsidP="00D72010">
      <w:pPr>
        <w:pStyle w:val="PMRtextmaincontenttext"/>
        <w:numPr>
          <w:ilvl w:val="0"/>
          <w:numId w:val="10"/>
        </w:numPr>
        <w:spacing w:after="0"/>
        <w:ind w:right="213"/>
        <w:jc w:val="both"/>
        <w:rPr>
          <w:i/>
          <w:iCs/>
          <w:color w:val="FF0000"/>
          <w:lang w:val="fr-FR"/>
        </w:rPr>
      </w:pPr>
      <w:r w:rsidRPr="007F19BB">
        <w:rPr>
          <w:i/>
          <w:iCs/>
          <w:color w:val="FF0000"/>
          <w:lang w:val="fr-FR"/>
        </w:rPr>
        <w:t xml:space="preserve">Décider de la </w:t>
      </w:r>
      <w:r w:rsidR="002840FF" w:rsidRPr="007F19BB">
        <w:rPr>
          <w:i/>
          <w:iCs/>
          <w:color w:val="FF0000"/>
          <w:lang w:val="fr-FR"/>
        </w:rPr>
        <w:t>distribution</w:t>
      </w:r>
      <w:r w:rsidRPr="007F19BB">
        <w:rPr>
          <w:i/>
          <w:iCs/>
          <w:color w:val="FF0000"/>
          <w:lang w:val="fr-FR"/>
        </w:rPr>
        <w:t xml:space="preserve"> des rapports aux parties prenantes et au grand public.</w:t>
      </w:r>
    </w:p>
    <w:p w14:paraId="526EFCD2" w14:textId="77777777" w:rsidR="00C51A07" w:rsidRPr="007F19BB" w:rsidRDefault="00C51A07" w:rsidP="002840FF">
      <w:pPr>
        <w:pStyle w:val="PMRtextmaincontenttext"/>
        <w:spacing w:after="0"/>
        <w:ind w:left="720" w:right="213"/>
        <w:jc w:val="both"/>
        <w:rPr>
          <w:i/>
          <w:iCs/>
          <w:color w:val="FF0000"/>
          <w:lang w:val="fr-FR"/>
        </w:rPr>
      </w:pPr>
    </w:p>
    <w:p w14:paraId="6F25824E" w14:textId="241D344B" w:rsidR="002D4480" w:rsidRDefault="003660DC" w:rsidP="003F0B0F">
      <w:pPr>
        <w:pStyle w:val="PMRtextmaincontenttext"/>
        <w:ind w:right="213"/>
        <w:jc w:val="both"/>
        <w:rPr>
          <w:b/>
          <w:bCs/>
          <w:i/>
          <w:iCs/>
          <w:color w:val="FF0000"/>
          <w:u w:val="single"/>
          <w:lang w:val="fr-FR"/>
        </w:rPr>
      </w:pPr>
      <w:r w:rsidRPr="007F19BB">
        <w:rPr>
          <w:b/>
          <w:bCs/>
          <w:i/>
          <w:iCs/>
          <w:color w:val="FF0000"/>
          <w:u w:val="single"/>
          <w:lang w:val="fr-FR"/>
        </w:rPr>
        <w:t>OCHA</w:t>
      </w:r>
      <w:r w:rsidR="004409F2" w:rsidRPr="007F19BB">
        <w:rPr>
          <w:b/>
          <w:bCs/>
          <w:i/>
          <w:iCs/>
          <w:color w:val="FF0000"/>
          <w:u w:val="single"/>
          <w:lang w:val="fr-FR"/>
        </w:rPr>
        <w:t xml:space="preserve"> </w:t>
      </w:r>
      <w:r w:rsidR="008D7897" w:rsidRPr="007F19BB">
        <w:rPr>
          <w:b/>
          <w:bCs/>
          <w:i/>
          <w:iCs/>
          <w:color w:val="FF0000"/>
          <w:u w:val="single"/>
          <w:lang w:val="fr-FR"/>
        </w:rPr>
        <w:t>:</w:t>
      </w:r>
    </w:p>
    <w:p w14:paraId="29750AD2" w14:textId="5A19C361" w:rsidR="002D4480" w:rsidRPr="007F19BB" w:rsidRDefault="002D4480" w:rsidP="00D72010">
      <w:pPr>
        <w:pStyle w:val="PMRtextmaincontenttext"/>
        <w:numPr>
          <w:ilvl w:val="0"/>
          <w:numId w:val="9"/>
        </w:numPr>
        <w:spacing w:after="0"/>
        <w:ind w:right="213"/>
        <w:jc w:val="both"/>
        <w:rPr>
          <w:i/>
          <w:iCs/>
          <w:color w:val="FF0000"/>
          <w:lang w:val="fr-FR"/>
        </w:rPr>
      </w:pPr>
      <w:r w:rsidRPr="007F19BB">
        <w:rPr>
          <w:i/>
          <w:iCs/>
          <w:color w:val="FF0000"/>
          <w:lang w:val="fr-FR"/>
        </w:rPr>
        <w:t>Nomme</w:t>
      </w:r>
      <w:r w:rsidR="002840FF" w:rsidRPr="007F19BB">
        <w:rPr>
          <w:i/>
          <w:iCs/>
          <w:color w:val="FF0000"/>
          <w:lang w:val="fr-FR"/>
        </w:rPr>
        <w:t>r</w:t>
      </w:r>
      <w:r w:rsidRPr="007F19BB">
        <w:rPr>
          <w:i/>
          <w:iCs/>
          <w:color w:val="FF0000"/>
          <w:lang w:val="fr-FR"/>
        </w:rPr>
        <w:t xml:space="preserve"> un </w:t>
      </w:r>
      <w:r w:rsidR="00035E38">
        <w:rPr>
          <w:i/>
          <w:iCs/>
          <w:color w:val="FF0000"/>
          <w:lang w:val="fr-FR"/>
        </w:rPr>
        <w:t>responsable</w:t>
      </w:r>
      <w:r w:rsidRPr="007F19BB">
        <w:rPr>
          <w:i/>
          <w:iCs/>
          <w:color w:val="FF0000"/>
          <w:lang w:val="fr-FR"/>
        </w:rPr>
        <w:t xml:space="preserve"> d</w:t>
      </w:r>
      <w:r w:rsidR="00035E38">
        <w:rPr>
          <w:i/>
          <w:iCs/>
          <w:color w:val="FF0000"/>
          <w:lang w:val="fr-FR"/>
        </w:rPr>
        <w:t>u</w:t>
      </w:r>
      <w:r w:rsidRPr="007F19BB">
        <w:rPr>
          <w:i/>
          <w:iCs/>
          <w:color w:val="FF0000"/>
          <w:lang w:val="fr-FR"/>
        </w:rPr>
        <w:t xml:space="preserve"> suivi</w:t>
      </w:r>
      <w:r w:rsidR="002840FF" w:rsidRPr="007F19BB">
        <w:rPr>
          <w:i/>
          <w:iCs/>
          <w:color w:val="FF0000"/>
          <w:lang w:val="fr-FR"/>
        </w:rPr>
        <w:t xml:space="preserve"> </w:t>
      </w:r>
      <w:r w:rsidR="00035E38">
        <w:rPr>
          <w:i/>
          <w:iCs/>
          <w:color w:val="FF0000"/>
          <w:lang w:val="fr-FR"/>
        </w:rPr>
        <w:t>de la réponse</w:t>
      </w:r>
      <w:r w:rsidRPr="007F19BB">
        <w:rPr>
          <w:i/>
          <w:iCs/>
          <w:color w:val="FF0000"/>
          <w:lang w:val="fr-FR"/>
        </w:rPr>
        <w:t xml:space="preserve"> </w:t>
      </w:r>
      <w:r w:rsidR="002840FF" w:rsidRPr="007F19BB">
        <w:rPr>
          <w:i/>
          <w:iCs/>
          <w:color w:val="FF0000"/>
          <w:lang w:val="fr-FR"/>
        </w:rPr>
        <w:t>;</w:t>
      </w:r>
    </w:p>
    <w:p w14:paraId="0A2CEA9E" w14:textId="1BCC1522" w:rsidR="002D4480" w:rsidRPr="007F19BB" w:rsidRDefault="002D4480" w:rsidP="00D72010">
      <w:pPr>
        <w:pStyle w:val="PMRtextmaincontenttext"/>
        <w:numPr>
          <w:ilvl w:val="0"/>
          <w:numId w:val="9"/>
        </w:numPr>
        <w:spacing w:after="0"/>
        <w:ind w:right="213"/>
        <w:jc w:val="both"/>
        <w:rPr>
          <w:i/>
          <w:iCs/>
          <w:color w:val="FF0000"/>
          <w:lang w:val="fr-FR"/>
        </w:rPr>
      </w:pPr>
      <w:r w:rsidRPr="007F19BB">
        <w:rPr>
          <w:i/>
          <w:iCs/>
          <w:color w:val="FF0000"/>
          <w:lang w:val="fr-FR"/>
        </w:rPr>
        <w:t>Coordonne</w:t>
      </w:r>
      <w:r w:rsidR="002840FF" w:rsidRPr="007F19BB">
        <w:rPr>
          <w:i/>
          <w:iCs/>
          <w:color w:val="FF0000"/>
          <w:lang w:val="fr-FR"/>
        </w:rPr>
        <w:t>r</w:t>
      </w:r>
      <w:r w:rsidRPr="007F19BB">
        <w:rPr>
          <w:i/>
          <w:iCs/>
          <w:color w:val="FF0000"/>
          <w:lang w:val="fr-FR"/>
        </w:rPr>
        <w:t xml:space="preserve"> tous les efforts inter-cluster comme mentionné ci-dessous (ICCG)</w:t>
      </w:r>
      <w:r w:rsidR="002840FF" w:rsidRPr="007F19BB">
        <w:rPr>
          <w:i/>
          <w:iCs/>
          <w:color w:val="FF0000"/>
          <w:lang w:val="fr-FR"/>
        </w:rPr>
        <w:t xml:space="preserve"> ; </w:t>
      </w:r>
    </w:p>
    <w:p w14:paraId="78315815" w14:textId="44DD4353" w:rsidR="002D4480" w:rsidRPr="007F19BB" w:rsidRDefault="002D4480" w:rsidP="00D72010">
      <w:pPr>
        <w:pStyle w:val="PMRtextmaincontenttext"/>
        <w:numPr>
          <w:ilvl w:val="0"/>
          <w:numId w:val="9"/>
        </w:numPr>
        <w:spacing w:after="0"/>
        <w:ind w:right="213"/>
        <w:jc w:val="both"/>
        <w:rPr>
          <w:i/>
          <w:iCs/>
          <w:color w:val="FF0000"/>
          <w:lang w:val="fr-FR"/>
        </w:rPr>
      </w:pPr>
      <w:r w:rsidRPr="007F19BB">
        <w:rPr>
          <w:i/>
          <w:iCs/>
          <w:color w:val="FF0000"/>
          <w:lang w:val="fr-FR"/>
        </w:rPr>
        <w:t>Informe</w:t>
      </w:r>
      <w:r w:rsidR="002840FF" w:rsidRPr="007F19BB">
        <w:rPr>
          <w:i/>
          <w:iCs/>
          <w:color w:val="FF0000"/>
          <w:lang w:val="fr-FR"/>
        </w:rPr>
        <w:t>r</w:t>
      </w:r>
      <w:r w:rsidRPr="007F19BB">
        <w:rPr>
          <w:i/>
          <w:iCs/>
          <w:color w:val="FF0000"/>
          <w:lang w:val="fr-FR"/>
        </w:rPr>
        <w:t xml:space="preserve"> régulièrement le C</w:t>
      </w:r>
      <w:r w:rsidR="00035E38">
        <w:rPr>
          <w:i/>
          <w:iCs/>
          <w:color w:val="FF0000"/>
          <w:lang w:val="fr-FR"/>
        </w:rPr>
        <w:t>H</w:t>
      </w:r>
      <w:r w:rsidRPr="007F19BB">
        <w:rPr>
          <w:i/>
          <w:iCs/>
          <w:color w:val="FF0000"/>
          <w:lang w:val="fr-FR"/>
        </w:rPr>
        <w:t>/</w:t>
      </w:r>
      <w:r w:rsidR="0049133A">
        <w:rPr>
          <w:i/>
          <w:iCs/>
          <w:color w:val="FF0000"/>
          <w:lang w:val="fr-FR"/>
        </w:rPr>
        <w:t>EHP</w:t>
      </w:r>
      <w:r w:rsidRPr="007F19BB">
        <w:rPr>
          <w:i/>
          <w:iCs/>
          <w:color w:val="FF0000"/>
          <w:lang w:val="fr-FR"/>
        </w:rPr>
        <w:t xml:space="preserve"> de l'avancement de la réponse humanitaire, avec des données de suivi et des mises à jour financières</w:t>
      </w:r>
      <w:r w:rsidR="002840FF" w:rsidRPr="007F19BB">
        <w:rPr>
          <w:i/>
          <w:iCs/>
          <w:color w:val="FF0000"/>
          <w:lang w:val="fr-FR"/>
        </w:rPr>
        <w:t xml:space="preserve"> ; </w:t>
      </w:r>
    </w:p>
    <w:p w14:paraId="180D0FAC" w14:textId="5A33D009" w:rsidR="002D4480" w:rsidRPr="007F19BB" w:rsidRDefault="002D4480" w:rsidP="00D72010">
      <w:pPr>
        <w:pStyle w:val="PMRtextmaincontenttext"/>
        <w:numPr>
          <w:ilvl w:val="0"/>
          <w:numId w:val="9"/>
        </w:numPr>
        <w:spacing w:after="0"/>
        <w:ind w:right="213"/>
        <w:jc w:val="both"/>
        <w:rPr>
          <w:i/>
          <w:iCs/>
          <w:color w:val="FF0000"/>
          <w:lang w:val="fr-FR"/>
        </w:rPr>
      </w:pPr>
      <w:r w:rsidRPr="007F19BB">
        <w:rPr>
          <w:i/>
          <w:iCs/>
          <w:color w:val="FF0000"/>
          <w:lang w:val="fr-FR"/>
        </w:rPr>
        <w:t>Di</w:t>
      </w:r>
      <w:r w:rsidR="002840FF" w:rsidRPr="007F19BB">
        <w:rPr>
          <w:i/>
          <w:iCs/>
          <w:color w:val="FF0000"/>
          <w:lang w:val="fr-FR"/>
        </w:rPr>
        <w:t>stribuer</w:t>
      </w:r>
      <w:r w:rsidRPr="007F19BB">
        <w:rPr>
          <w:i/>
          <w:iCs/>
          <w:color w:val="FF0000"/>
          <w:lang w:val="fr-FR"/>
        </w:rPr>
        <w:t xml:space="preserve"> les rapports comme convenu par l</w:t>
      </w:r>
      <w:r w:rsidR="002840FF" w:rsidRPr="007F19BB">
        <w:rPr>
          <w:i/>
          <w:iCs/>
          <w:color w:val="FF0000"/>
          <w:lang w:val="fr-FR"/>
        </w:rPr>
        <w:t>a</w:t>
      </w:r>
      <w:r w:rsidRPr="007F19BB">
        <w:rPr>
          <w:i/>
          <w:iCs/>
          <w:color w:val="FF0000"/>
          <w:lang w:val="fr-FR"/>
        </w:rPr>
        <w:t xml:space="preserve"> </w:t>
      </w:r>
      <w:r w:rsidR="0049133A">
        <w:rPr>
          <w:i/>
          <w:iCs/>
          <w:color w:val="FF0000"/>
          <w:lang w:val="fr-FR"/>
        </w:rPr>
        <w:t>EHP</w:t>
      </w:r>
      <w:r w:rsidRPr="007F19BB">
        <w:rPr>
          <w:i/>
          <w:iCs/>
          <w:color w:val="FF0000"/>
          <w:lang w:val="fr-FR"/>
        </w:rPr>
        <w:t>, et les télécharge</w:t>
      </w:r>
      <w:r w:rsidR="002840FF" w:rsidRPr="007F19BB">
        <w:rPr>
          <w:i/>
          <w:iCs/>
          <w:color w:val="FF0000"/>
          <w:lang w:val="fr-FR"/>
        </w:rPr>
        <w:t>r</w:t>
      </w:r>
      <w:r w:rsidRPr="007F19BB">
        <w:rPr>
          <w:i/>
          <w:iCs/>
          <w:color w:val="FF0000"/>
          <w:lang w:val="fr-FR"/>
        </w:rPr>
        <w:t xml:space="preserve"> sur le site web du pays</w:t>
      </w:r>
      <w:r w:rsidR="002840FF" w:rsidRPr="007F19BB">
        <w:rPr>
          <w:i/>
          <w:iCs/>
          <w:color w:val="FF0000"/>
          <w:lang w:val="fr-FR"/>
        </w:rPr>
        <w:t xml:space="preserve"> ; et</w:t>
      </w:r>
    </w:p>
    <w:p w14:paraId="0D81A618" w14:textId="1F320D63" w:rsidR="002D4480" w:rsidRPr="007F19BB" w:rsidRDefault="002D4480" w:rsidP="00D72010">
      <w:pPr>
        <w:pStyle w:val="PMRtextmaincontenttext"/>
        <w:numPr>
          <w:ilvl w:val="0"/>
          <w:numId w:val="9"/>
        </w:numPr>
        <w:spacing w:after="0"/>
        <w:ind w:right="213"/>
        <w:jc w:val="both"/>
        <w:rPr>
          <w:i/>
          <w:iCs/>
          <w:color w:val="FF0000"/>
          <w:lang w:val="fr-FR"/>
        </w:rPr>
      </w:pPr>
      <w:r w:rsidRPr="007F19BB">
        <w:rPr>
          <w:i/>
          <w:iCs/>
          <w:color w:val="FF0000"/>
          <w:lang w:val="fr-FR"/>
        </w:rPr>
        <w:t>Fourni</w:t>
      </w:r>
      <w:r w:rsidR="002840FF" w:rsidRPr="007F19BB">
        <w:rPr>
          <w:i/>
          <w:iCs/>
          <w:color w:val="FF0000"/>
          <w:lang w:val="fr-FR"/>
        </w:rPr>
        <w:t>r</w:t>
      </w:r>
      <w:r w:rsidRPr="007F19BB">
        <w:rPr>
          <w:i/>
          <w:iCs/>
          <w:color w:val="FF0000"/>
          <w:lang w:val="fr-FR"/>
        </w:rPr>
        <w:t xml:space="preserve"> les informations requises au siège de OCHA pour le GHO</w:t>
      </w:r>
      <w:r w:rsidR="002840FF" w:rsidRPr="007F19BB">
        <w:rPr>
          <w:i/>
          <w:iCs/>
          <w:color w:val="FF0000"/>
          <w:lang w:val="fr-FR"/>
        </w:rPr>
        <w:t>.</w:t>
      </w:r>
    </w:p>
    <w:p w14:paraId="60B4F2EC" w14:textId="77777777" w:rsidR="00C51A07" w:rsidRPr="007F19BB" w:rsidRDefault="00C51A07" w:rsidP="002840FF">
      <w:pPr>
        <w:pStyle w:val="PMRtextmaincontenttext"/>
        <w:spacing w:after="0"/>
        <w:ind w:left="720" w:right="213"/>
        <w:jc w:val="both"/>
        <w:rPr>
          <w:i/>
          <w:iCs/>
          <w:color w:val="FF0000"/>
          <w:lang w:val="fr-FR"/>
        </w:rPr>
      </w:pPr>
    </w:p>
    <w:p w14:paraId="06964F86" w14:textId="490058EC" w:rsidR="003660DC" w:rsidRPr="007F19BB" w:rsidRDefault="00386E61" w:rsidP="003F0B0F">
      <w:pPr>
        <w:pStyle w:val="PMRtextmaincontenttext"/>
        <w:ind w:right="213"/>
        <w:jc w:val="both"/>
        <w:rPr>
          <w:b/>
          <w:bCs/>
          <w:i/>
          <w:iCs/>
          <w:color w:val="FF0000"/>
          <w:u w:val="single"/>
          <w:lang w:val="fr-FR"/>
        </w:rPr>
      </w:pPr>
      <w:r w:rsidRPr="007F19BB">
        <w:rPr>
          <w:b/>
          <w:bCs/>
          <w:i/>
          <w:iCs/>
          <w:color w:val="FF0000"/>
          <w:u w:val="single"/>
          <w:lang w:val="fr-FR"/>
        </w:rPr>
        <w:t xml:space="preserve">Groupe de </w:t>
      </w:r>
      <w:r w:rsidR="003660DC" w:rsidRPr="007F19BB">
        <w:rPr>
          <w:b/>
          <w:bCs/>
          <w:i/>
          <w:iCs/>
          <w:color w:val="FF0000"/>
          <w:u w:val="single"/>
          <w:lang w:val="fr-FR"/>
        </w:rPr>
        <w:t xml:space="preserve">Coordination </w:t>
      </w:r>
      <w:r w:rsidRPr="007F19BB">
        <w:rPr>
          <w:b/>
          <w:bCs/>
          <w:i/>
          <w:iCs/>
          <w:color w:val="FF0000"/>
          <w:u w:val="single"/>
          <w:lang w:val="fr-FR"/>
        </w:rPr>
        <w:t>Inter-Cluster</w:t>
      </w:r>
      <w:r w:rsidR="00371E12" w:rsidRPr="007F19BB">
        <w:rPr>
          <w:b/>
          <w:bCs/>
          <w:i/>
          <w:iCs/>
          <w:color w:val="FF0000"/>
          <w:u w:val="single"/>
          <w:lang w:val="fr-FR"/>
        </w:rPr>
        <w:t xml:space="preserve"> (ICCG)</w:t>
      </w:r>
      <w:r w:rsidR="004409F2" w:rsidRPr="007F19BB">
        <w:rPr>
          <w:b/>
          <w:bCs/>
          <w:i/>
          <w:iCs/>
          <w:color w:val="FF0000"/>
          <w:u w:val="single"/>
          <w:lang w:val="fr-FR"/>
        </w:rPr>
        <w:t xml:space="preserve"> </w:t>
      </w:r>
      <w:r w:rsidR="003660DC" w:rsidRPr="007F19BB">
        <w:rPr>
          <w:b/>
          <w:bCs/>
          <w:i/>
          <w:iCs/>
          <w:color w:val="FF0000"/>
          <w:u w:val="single"/>
          <w:lang w:val="fr-FR"/>
        </w:rPr>
        <w:t>:</w:t>
      </w:r>
    </w:p>
    <w:p w14:paraId="55960620" w14:textId="7E261FFB" w:rsidR="002D4480" w:rsidRPr="007F19BB" w:rsidRDefault="002D4480" w:rsidP="00D72010">
      <w:pPr>
        <w:pStyle w:val="PMRtextmaincontenttext"/>
        <w:numPr>
          <w:ilvl w:val="0"/>
          <w:numId w:val="8"/>
        </w:numPr>
        <w:spacing w:after="0"/>
        <w:ind w:right="213"/>
        <w:jc w:val="both"/>
        <w:rPr>
          <w:i/>
          <w:iCs/>
          <w:color w:val="FF0000"/>
          <w:lang w:val="fr-FR"/>
        </w:rPr>
      </w:pPr>
      <w:r w:rsidRPr="007F19BB">
        <w:rPr>
          <w:i/>
          <w:iCs/>
          <w:color w:val="FF0000"/>
          <w:lang w:val="fr-FR"/>
        </w:rPr>
        <w:t>Développe</w:t>
      </w:r>
      <w:r w:rsidR="002840FF" w:rsidRPr="007F19BB">
        <w:rPr>
          <w:i/>
          <w:iCs/>
          <w:color w:val="FF0000"/>
          <w:lang w:val="fr-FR"/>
        </w:rPr>
        <w:t>r</w:t>
      </w:r>
      <w:r w:rsidRPr="007F19BB">
        <w:rPr>
          <w:i/>
          <w:iCs/>
          <w:color w:val="FF0000"/>
          <w:lang w:val="fr-FR"/>
        </w:rPr>
        <w:t xml:space="preserve"> le </w:t>
      </w:r>
      <w:r w:rsidR="00035E38">
        <w:rPr>
          <w:i/>
          <w:iCs/>
          <w:color w:val="FF0000"/>
          <w:lang w:val="fr-FR"/>
        </w:rPr>
        <w:t>plan</w:t>
      </w:r>
      <w:r w:rsidRPr="007F19BB">
        <w:rPr>
          <w:i/>
          <w:iCs/>
          <w:color w:val="FF0000"/>
          <w:lang w:val="fr-FR"/>
        </w:rPr>
        <w:t xml:space="preserve"> de suivi de la réponse humanitaire et le révise</w:t>
      </w:r>
      <w:r w:rsidR="002840FF" w:rsidRPr="007F19BB">
        <w:rPr>
          <w:i/>
          <w:iCs/>
          <w:color w:val="FF0000"/>
          <w:lang w:val="fr-FR"/>
        </w:rPr>
        <w:t>r</w:t>
      </w:r>
      <w:r w:rsidRPr="007F19BB">
        <w:rPr>
          <w:i/>
          <w:iCs/>
          <w:color w:val="FF0000"/>
          <w:lang w:val="fr-FR"/>
        </w:rPr>
        <w:t xml:space="preserve"> si </w:t>
      </w:r>
      <w:proofErr w:type="spellStart"/>
      <w:r w:rsidR="002840FF" w:rsidRPr="007F19BB">
        <w:rPr>
          <w:i/>
          <w:iCs/>
          <w:color w:val="FF0000"/>
          <w:lang w:val="fr-FR"/>
        </w:rPr>
        <w:t>necessaire</w:t>
      </w:r>
      <w:proofErr w:type="spellEnd"/>
      <w:r w:rsidR="002840FF" w:rsidRPr="007F19BB">
        <w:rPr>
          <w:i/>
          <w:iCs/>
          <w:color w:val="FF0000"/>
          <w:lang w:val="fr-FR"/>
        </w:rPr>
        <w:t xml:space="preserve"> ;</w:t>
      </w:r>
    </w:p>
    <w:p w14:paraId="7775CF44" w14:textId="68119C61" w:rsidR="002D4480" w:rsidRPr="007F19BB" w:rsidRDefault="002D4480" w:rsidP="00D72010">
      <w:pPr>
        <w:pStyle w:val="PMRtextmaincontenttext"/>
        <w:numPr>
          <w:ilvl w:val="0"/>
          <w:numId w:val="8"/>
        </w:numPr>
        <w:spacing w:after="0"/>
        <w:ind w:right="213"/>
        <w:jc w:val="both"/>
        <w:rPr>
          <w:i/>
          <w:iCs/>
          <w:color w:val="FF0000"/>
          <w:lang w:val="fr-FR"/>
        </w:rPr>
      </w:pPr>
      <w:r w:rsidRPr="007F19BB">
        <w:rPr>
          <w:i/>
          <w:iCs/>
          <w:color w:val="FF0000"/>
          <w:lang w:val="fr-FR"/>
        </w:rPr>
        <w:t>S'assurer que les ressources adéquates so</w:t>
      </w:r>
      <w:r w:rsidR="002840FF" w:rsidRPr="007F19BB">
        <w:rPr>
          <w:i/>
          <w:iCs/>
          <w:color w:val="FF0000"/>
          <w:lang w:val="fr-FR"/>
        </w:rPr>
        <w:t>ie</w:t>
      </w:r>
      <w:r w:rsidRPr="007F19BB">
        <w:rPr>
          <w:i/>
          <w:iCs/>
          <w:color w:val="FF0000"/>
          <w:lang w:val="fr-FR"/>
        </w:rPr>
        <w:t xml:space="preserve">nt </w:t>
      </w:r>
      <w:r w:rsidR="002840FF" w:rsidRPr="007F19BB">
        <w:rPr>
          <w:i/>
          <w:iCs/>
          <w:color w:val="FF0000"/>
          <w:lang w:val="fr-FR"/>
        </w:rPr>
        <w:t>mises à disposition</w:t>
      </w:r>
      <w:r w:rsidRPr="007F19BB">
        <w:rPr>
          <w:i/>
          <w:iCs/>
          <w:color w:val="FF0000"/>
          <w:lang w:val="fr-FR"/>
        </w:rPr>
        <w:t xml:space="preserve"> pour mener à bien le travail de suivi prévu</w:t>
      </w:r>
      <w:r w:rsidR="002840FF" w:rsidRPr="007F19BB">
        <w:rPr>
          <w:i/>
          <w:iCs/>
          <w:color w:val="FF0000"/>
          <w:lang w:val="fr-FR"/>
        </w:rPr>
        <w:t xml:space="preserve"> ; </w:t>
      </w:r>
    </w:p>
    <w:p w14:paraId="7D9D5524" w14:textId="76671E95" w:rsidR="002D4480" w:rsidRPr="007F19BB" w:rsidRDefault="002840FF" w:rsidP="00D72010">
      <w:pPr>
        <w:pStyle w:val="PMRtextmaincontenttext"/>
        <w:numPr>
          <w:ilvl w:val="0"/>
          <w:numId w:val="8"/>
        </w:numPr>
        <w:spacing w:after="0"/>
        <w:ind w:right="213"/>
        <w:jc w:val="both"/>
        <w:rPr>
          <w:i/>
          <w:iCs/>
          <w:color w:val="FF0000"/>
          <w:lang w:val="fr-FR"/>
        </w:rPr>
      </w:pPr>
      <w:r w:rsidRPr="007F19BB">
        <w:rPr>
          <w:i/>
          <w:iCs/>
          <w:color w:val="FF0000"/>
          <w:lang w:val="fr-FR"/>
        </w:rPr>
        <w:t>S</w:t>
      </w:r>
      <w:r w:rsidR="002D4480" w:rsidRPr="007F19BB">
        <w:rPr>
          <w:i/>
          <w:iCs/>
          <w:color w:val="FF0000"/>
          <w:lang w:val="fr-FR"/>
        </w:rPr>
        <w:t>uiv</w:t>
      </w:r>
      <w:r w:rsidRPr="007F19BB">
        <w:rPr>
          <w:i/>
          <w:iCs/>
          <w:color w:val="FF0000"/>
          <w:lang w:val="fr-FR"/>
        </w:rPr>
        <w:t>re</w:t>
      </w:r>
      <w:r w:rsidR="002D4480" w:rsidRPr="007F19BB">
        <w:rPr>
          <w:i/>
          <w:iCs/>
          <w:color w:val="FF0000"/>
          <w:lang w:val="fr-FR"/>
        </w:rPr>
        <w:t xml:space="preserve"> et rendre compte de</w:t>
      </w:r>
      <w:r w:rsidRPr="007F19BB">
        <w:rPr>
          <w:i/>
          <w:iCs/>
          <w:color w:val="FF0000"/>
          <w:lang w:val="fr-FR"/>
        </w:rPr>
        <w:t xml:space="preserve"> l’évolution de</w:t>
      </w:r>
      <w:r w:rsidR="002D4480" w:rsidRPr="007F19BB">
        <w:rPr>
          <w:i/>
          <w:iCs/>
          <w:color w:val="FF0000"/>
          <w:lang w:val="fr-FR"/>
        </w:rPr>
        <w:t xml:space="preserve">s indicateurs </w:t>
      </w:r>
      <w:r w:rsidRPr="007F19BB">
        <w:rPr>
          <w:i/>
          <w:iCs/>
          <w:color w:val="FF0000"/>
          <w:lang w:val="fr-FR"/>
        </w:rPr>
        <w:t>liés aux</w:t>
      </w:r>
      <w:r w:rsidR="002D4480" w:rsidRPr="007F19BB">
        <w:rPr>
          <w:i/>
          <w:iCs/>
          <w:color w:val="FF0000"/>
          <w:lang w:val="fr-FR"/>
        </w:rPr>
        <w:t xml:space="preserve"> objectifs stratégiques et spécifiques</w:t>
      </w:r>
      <w:r w:rsidRPr="007F19BB">
        <w:rPr>
          <w:i/>
          <w:iCs/>
          <w:color w:val="FF0000"/>
          <w:lang w:val="fr-FR"/>
        </w:rPr>
        <w:t xml:space="preserve"> ; et</w:t>
      </w:r>
    </w:p>
    <w:p w14:paraId="5A3A0C37" w14:textId="035C5A90" w:rsidR="002D4480" w:rsidRPr="007F19BB" w:rsidRDefault="002D4480" w:rsidP="00D72010">
      <w:pPr>
        <w:pStyle w:val="PMRtextmaincontenttext"/>
        <w:numPr>
          <w:ilvl w:val="0"/>
          <w:numId w:val="8"/>
        </w:numPr>
        <w:spacing w:after="0"/>
        <w:ind w:right="213"/>
        <w:jc w:val="both"/>
        <w:rPr>
          <w:i/>
          <w:iCs/>
          <w:color w:val="FF0000"/>
          <w:lang w:val="fr-FR"/>
        </w:rPr>
      </w:pPr>
      <w:r w:rsidRPr="007F19BB">
        <w:rPr>
          <w:i/>
          <w:iCs/>
          <w:color w:val="FF0000"/>
          <w:lang w:val="fr-FR"/>
        </w:rPr>
        <w:t xml:space="preserve">Produire des rapports en ligne et en </w:t>
      </w:r>
      <w:proofErr w:type="spellStart"/>
      <w:r w:rsidRPr="007F19BB">
        <w:rPr>
          <w:i/>
          <w:iCs/>
          <w:color w:val="FF0000"/>
          <w:lang w:val="fr-FR"/>
        </w:rPr>
        <w:t>pdf</w:t>
      </w:r>
      <w:proofErr w:type="spellEnd"/>
      <w:r w:rsidRPr="007F19BB">
        <w:rPr>
          <w:i/>
          <w:iCs/>
          <w:color w:val="FF0000"/>
          <w:lang w:val="fr-FR"/>
        </w:rPr>
        <w:t xml:space="preserve"> comme prévu, sur la base </w:t>
      </w:r>
      <w:r w:rsidR="00035E38">
        <w:rPr>
          <w:i/>
          <w:iCs/>
          <w:color w:val="FF0000"/>
          <w:lang w:val="fr-FR"/>
        </w:rPr>
        <w:t xml:space="preserve">des données, </w:t>
      </w:r>
      <w:r w:rsidRPr="007F19BB">
        <w:rPr>
          <w:i/>
          <w:iCs/>
          <w:color w:val="FF0000"/>
          <w:lang w:val="fr-FR"/>
        </w:rPr>
        <w:t>informations et analyses consolidées au</w:t>
      </w:r>
      <w:r w:rsidR="002840FF" w:rsidRPr="007F19BB">
        <w:rPr>
          <w:i/>
          <w:iCs/>
          <w:color w:val="FF0000"/>
          <w:lang w:val="fr-FR"/>
        </w:rPr>
        <w:t>x</w:t>
      </w:r>
      <w:r w:rsidRPr="007F19BB">
        <w:rPr>
          <w:i/>
          <w:iCs/>
          <w:color w:val="FF0000"/>
          <w:lang w:val="fr-FR"/>
        </w:rPr>
        <w:t xml:space="preserve"> niveau</w:t>
      </w:r>
      <w:r w:rsidR="002840FF" w:rsidRPr="007F19BB">
        <w:rPr>
          <w:i/>
          <w:iCs/>
          <w:color w:val="FF0000"/>
          <w:lang w:val="fr-FR"/>
        </w:rPr>
        <w:t>x</w:t>
      </w:r>
      <w:r w:rsidRPr="007F19BB">
        <w:rPr>
          <w:i/>
          <w:iCs/>
          <w:color w:val="FF0000"/>
          <w:lang w:val="fr-FR"/>
        </w:rPr>
        <w:t xml:space="preserve"> </w:t>
      </w:r>
      <w:r w:rsidR="004409F2" w:rsidRPr="007F19BB">
        <w:rPr>
          <w:i/>
          <w:iCs/>
          <w:color w:val="FF0000"/>
          <w:lang w:val="fr-FR"/>
        </w:rPr>
        <w:t>sectoriel</w:t>
      </w:r>
      <w:r w:rsidRPr="007F19BB">
        <w:rPr>
          <w:i/>
          <w:iCs/>
          <w:color w:val="FF0000"/>
          <w:lang w:val="fr-FR"/>
        </w:rPr>
        <w:t xml:space="preserve"> et </w:t>
      </w:r>
      <w:proofErr w:type="spellStart"/>
      <w:r w:rsidRPr="007F19BB">
        <w:rPr>
          <w:i/>
          <w:iCs/>
          <w:color w:val="FF0000"/>
          <w:lang w:val="fr-FR"/>
        </w:rPr>
        <w:t>inter-</w:t>
      </w:r>
      <w:r w:rsidR="004409F2" w:rsidRPr="007F19BB">
        <w:rPr>
          <w:i/>
          <w:iCs/>
          <w:color w:val="FF0000"/>
          <w:lang w:val="fr-FR"/>
        </w:rPr>
        <w:t>sectoriel</w:t>
      </w:r>
      <w:proofErr w:type="spellEnd"/>
      <w:r w:rsidRPr="007F19BB">
        <w:rPr>
          <w:i/>
          <w:iCs/>
          <w:color w:val="FF0000"/>
          <w:lang w:val="fr-FR"/>
        </w:rPr>
        <w:t>.</w:t>
      </w:r>
    </w:p>
    <w:p w14:paraId="048A7709" w14:textId="77777777" w:rsidR="00C51A07" w:rsidRPr="007F19BB" w:rsidRDefault="00C51A07" w:rsidP="00C51A07">
      <w:pPr>
        <w:pStyle w:val="PMRtextmaincontenttext"/>
        <w:spacing w:after="0"/>
        <w:ind w:left="720" w:right="213"/>
        <w:jc w:val="both"/>
        <w:rPr>
          <w:i/>
          <w:iCs/>
          <w:color w:val="FF0000"/>
          <w:lang w:val="fr-FR"/>
        </w:rPr>
      </w:pPr>
    </w:p>
    <w:p w14:paraId="03E45151" w14:textId="7AF903E6" w:rsidR="002D4480" w:rsidRPr="007F19BB" w:rsidRDefault="004409F2" w:rsidP="003F0B0F">
      <w:pPr>
        <w:pStyle w:val="PMRtextmaincontenttext"/>
        <w:ind w:right="213"/>
        <w:jc w:val="both"/>
        <w:rPr>
          <w:i/>
          <w:iCs/>
          <w:color w:val="FF0000"/>
          <w:lang w:val="fr-FR"/>
        </w:rPr>
      </w:pPr>
      <w:r w:rsidRPr="007F19BB">
        <w:rPr>
          <w:b/>
          <w:bCs/>
          <w:i/>
          <w:iCs/>
          <w:color w:val="FF0000"/>
          <w:u w:val="single"/>
          <w:lang w:val="fr-FR"/>
        </w:rPr>
        <w:t xml:space="preserve">Coordinateurs Sectoriels </w:t>
      </w:r>
      <w:r w:rsidR="003660DC" w:rsidRPr="007F19BB">
        <w:rPr>
          <w:b/>
          <w:bCs/>
          <w:i/>
          <w:iCs/>
          <w:color w:val="FF0000"/>
          <w:u w:val="single"/>
          <w:lang w:val="fr-FR"/>
        </w:rPr>
        <w:t>:</w:t>
      </w:r>
    </w:p>
    <w:p w14:paraId="27CDF897" w14:textId="5E336C7E" w:rsidR="0021360E"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Nommer un </w:t>
      </w:r>
      <w:r w:rsidR="00035E38">
        <w:rPr>
          <w:i/>
          <w:iCs/>
          <w:color w:val="FF0000"/>
          <w:lang w:val="fr-FR"/>
        </w:rPr>
        <w:t>responsable</w:t>
      </w:r>
      <w:r w:rsidRPr="007F19BB">
        <w:rPr>
          <w:i/>
          <w:iCs/>
          <w:color w:val="FF0000"/>
          <w:lang w:val="fr-FR"/>
        </w:rPr>
        <w:t xml:space="preserve"> d</w:t>
      </w:r>
      <w:r w:rsidR="00035E38">
        <w:rPr>
          <w:i/>
          <w:iCs/>
          <w:color w:val="FF0000"/>
          <w:lang w:val="fr-FR"/>
        </w:rPr>
        <w:t>u</w:t>
      </w:r>
      <w:r w:rsidRPr="007F19BB">
        <w:rPr>
          <w:i/>
          <w:iCs/>
          <w:color w:val="FF0000"/>
          <w:lang w:val="fr-FR"/>
        </w:rPr>
        <w:t xml:space="preserve"> suivi</w:t>
      </w:r>
      <w:r w:rsidR="002840FF" w:rsidRPr="007F19BB">
        <w:rPr>
          <w:i/>
          <w:iCs/>
          <w:color w:val="FF0000"/>
          <w:lang w:val="fr-FR"/>
        </w:rPr>
        <w:t xml:space="preserve"> ; </w:t>
      </w:r>
    </w:p>
    <w:p w14:paraId="23C66F55" w14:textId="2FB9AC3D" w:rsidR="0021360E"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Rédiger </w:t>
      </w:r>
      <w:r w:rsidR="00035E38">
        <w:rPr>
          <w:i/>
          <w:iCs/>
          <w:color w:val="FF0000"/>
          <w:lang w:val="fr-FR"/>
        </w:rPr>
        <w:t>des</w:t>
      </w:r>
      <w:r w:rsidRPr="007F19BB">
        <w:rPr>
          <w:i/>
          <w:iCs/>
          <w:color w:val="FF0000"/>
          <w:lang w:val="fr-FR"/>
        </w:rPr>
        <w:t xml:space="preserve"> plan</w:t>
      </w:r>
      <w:r w:rsidR="00035E38">
        <w:rPr>
          <w:i/>
          <w:iCs/>
          <w:color w:val="FF0000"/>
          <w:lang w:val="fr-FR"/>
        </w:rPr>
        <w:t>s</w:t>
      </w:r>
      <w:r w:rsidRPr="007F19BB">
        <w:rPr>
          <w:i/>
          <w:iCs/>
          <w:color w:val="FF0000"/>
          <w:lang w:val="fr-FR"/>
        </w:rPr>
        <w:t xml:space="preserve"> de suivi spécifiques </w:t>
      </w:r>
      <w:r w:rsidR="00035E38">
        <w:rPr>
          <w:i/>
          <w:iCs/>
          <w:color w:val="FF0000"/>
          <w:lang w:val="fr-FR"/>
        </w:rPr>
        <w:t>à chaque cluster</w:t>
      </w:r>
      <w:r w:rsidRPr="007F19BB">
        <w:rPr>
          <w:i/>
          <w:iCs/>
          <w:color w:val="FF0000"/>
          <w:lang w:val="fr-FR"/>
        </w:rPr>
        <w:t>, avec des indicateurs liés aux objectifs et aux activités d</w:t>
      </w:r>
      <w:r w:rsidR="002840FF" w:rsidRPr="007F19BB">
        <w:rPr>
          <w:i/>
          <w:iCs/>
          <w:color w:val="FF0000"/>
          <w:lang w:val="fr-FR"/>
        </w:rPr>
        <w:t>u</w:t>
      </w:r>
      <w:r w:rsidRPr="007F19BB">
        <w:rPr>
          <w:i/>
          <w:iCs/>
          <w:color w:val="FF0000"/>
          <w:lang w:val="fr-FR"/>
        </w:rPr>
        <w:t xml:space="preserve"> </w:t>
      </w:r>
      <w:r w:rsidR="00035E38">
        <w:rPr>
          <w:i/>
          <w:iCs/>
          <w:color w:val="FF0000"/>
          <w:lang w:val="fr-FR"/>
        </w:rPr>
        <w:t>cluster</w:t>
      </w:r>
      <w:r w:rsidR="004409F2" w:rsidRPr="007F19BB">
        <w:rPr>
          <w:i/>
          <w:iCs/>
          <w:color w:val="FF0000"/>
          <w:lang w:val="fr-FR"/>
        </w:rPr>
        <w:t xml:space="preserve"> ;</w:t>
      </w:r>
    </w:p>
    <w:p w14:paraId="0EA9C562" w14:textId="68A4A757" w:rsidR="0021360E"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Allouer </w:t>
      </w:r>
      <w:r w:rsidR="00035E38">
        <w:rPr>
          <w:i/>
          <w:iCs/>
          <w:color w:val="FF0000"/>
          <w:lang w:val="fr-FR"/>
        </w:rPr>
        <w:t>l</w:t>
      </w:r>
      <w:r w:rsidRPr="007F19BB">
        <w:rPr>
          <w:i/>
          <w:iCs/>
          <w:color w:val="FF0000"/>
          <w:lang w:val="fr-FR"/>
        </w:rPr>
        <w:t xml:space="preserve">es ressources adéquates pour collecter et consolider les données de suivi du </w:t>
      </w:r>
      <w:r w:rsidR="00035E38">
        <w:rPr>
          <w:i/>
          <w:iCs/>
          <w:color w:val="FF0000"/>
          <w:lang w:val="fr-FR"/>
        </w:rPr>
        <w:t>cluster</w:t>
      </w:r>
      <w:r w:rsidR="004409F2" w:rsidRPr="007F19BB">
        <w:rPr>
          <w:i/>
          <w:iCs/>
          <w:color w:val="FF0000"/>
          <w:lang w:val="fr-FR"/>
        </w:rPr>
        <w:t xml:space="preserve"> ; </w:t>
      </w:r>
    </w:p>
    <w:p w14:paraId="2205E83E" w14:textId="5A969425" w:rsidR="0021360E"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Fournir aux membres du </w:t>
      </w:r>
      <w:r w:rsidR="00035E38">
        <w:rPr>
          <w:i/>
          <w:iCs/>
          <w:color w:val="FF0000"/>
          <w:lang w:val="fr-FR"/>
        </w:rPr>
        <w:t xml:space="preserve">cluster </w:t>
      </w:r>
      <w:r w:rsidRPr="007F19BB">
        <w:rPr>
          <w:i/>
          <w:iCs/>
          <w:color w:val="FF0000"/>
          <w:lang w:val="fr-FR"/>
        </w:rPr>
        <w:t>des outils adéquats pour rendre compte de leurs projets de manière cohérente</w:t>
      </w:r>
      <w:r w:rsidR="004409F2" w:rsidRPr="007F19BB">
        <w:rPr>
          <w:i/>
          <w:iCs/>
          <w:color w:val="FF0000"/>
          <w:lang w:val="fr-FR"/>
        </w:rPr>
        <w:t xml:space="preserve"> ; </w:t>
      </w:r>
    </w:p>
    <w:p w14:paraId="57AB495F" w14:textId="39652B8D" w:rsidR="0021360E"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S'assurer que les activités de suivi du </w:t>
      </w:r>
      <w:r w:rsidR="00035E38">
        <w:rPr>
          <w:i/>
          <w:iCs/>
          <w:color w:val="FF0000"/>
          <w:lang w:val="fr-FR"/>
        </w:rPr>
        <w:t xml:space="preserve">cluster </w:t>
      </w:r>
      <w:r w:rsidRPr="007F19BB">
        <w:rPr>
          <w:i/>
          <w:iCs/>
          <w:color w:val="FF0000"/>
          <w:lang w:val="fr-FR"/>
        </w:rPr>
        <w:t xml:space="preserve">sont effectivement entreprises par les membres du </w:t>
      </w:r>
      <w:r w:rsidR="00035E38">
        <w:rPr>
          <w:i/>
          <w:iCs/>
          <w:color w:val="FF0000"/>
          <w:lang w:val="fr-FR"/>
        </w:rPr>
        <w:t xml:space="preserve">cluster </w:t>
      </w:r>
      <w:r w:rsidR="004409F2" w:rsidRPr="007F19BB">
        <w:rPr>
          <w:i/>
          <w:iCs/>
          <w:color w:val="FF0000"/>
          <w:lang w:val="fr-FR"/>
        </w:rPr>
        <w:t>; et</w:t>
      </w:r>
    </w:p>
    <w:p w14:paraId="308B20C5" w14:textId="0BFBE0A5" w:rsidR="002D4480" w:rsidRPr="007F19BB" w:rsidRDefault="0021360E" w:rsidP="00D72010">
      <w:pPr>
        <w:pStyle w:val="PMRtextmaincontenttext"/>
        <w:numPr>
          <w:ilvl w:val="0"/>
          <w:numId w:val="7"/>
        </w:numPr>
        <w:spacing w:after="0"/>
        <w:ind w:right="213"/>
        <w:jc w:val="both"/>
        <w:rPr>
          <w:i/>
          <w:iCs/>
          <w:color w:val="FF0000"/>
          <w:lang w:val="fr-FR"/>
        </w:rPr>
      </w:pPr>
      <w:r w:rsidRPr="007F19BB">
        <w:rPr>
          <w:i/>
          <w:iCs/>
          <w:color w:val="FF0000"/>
          <w:lang w:val="fr-FR"/>
        </w:rPr>
        <w:t xml:space="preserve">Agréger et analyser les données et informations de suivi par rapport aux objectifs et indicateurs du </w:t>
      </w:r>
      <w:r w:rsidR="00035E38">
        <w:rPr>
          <w:i/>
          <w:iCs/>
          <w:color w:val="FF0000"/>
          <w:lang w:val="fr-FR"/>
        </w:rPr>
        <w:t>cluster</w:t>
      </w:r>
      <w:r w:rsidRPr="007F19BB">
        <w:rPr>
          <w:i/>
          <w:iCs/>
          <w:color w:val="FF0000"/>
          <w:lang w:val="fr-FR"/>
        </w:rPr>
        <w:t xml:space="preserve">, et les fournir au </w:t>
      </w:r>
      <w:r w:rsidR="004409F2" w:rsidRPr="007F19BB">
        <w:rPr>
          <w:i/>
          <w:iCs/>
          <w:color w:val="FF0000"/>
          <w:lang w:val="fr-FR"/>
        </w:rPr>
        <w:t>ICCG</w:t>
      </w:r>
      <w:r w:rsidRPr="007F19BB">
        <w:rPr>
          <w:i/>
          <w:iCs/>
          <w:color w:val="FF0000"/>
          <w:lang w:val="fr-FR"/>
        </w:rPr>
        <w:t xml:space="preserve"> pour la production de</w:t>
      </w:r>
      <w:r w:rsidR="00035E38">
        <w:rPr>
          <w:i/>
          <w:iCs/>
          <w:color w:val="FF0000"/>
          <w:lang w:val="fr-FR"/>
        </w:rPr>
        <w:t>s</w:t>
      </w:r>
      <w:r w:rsidRPr="007F19BB">
        <w:rPr>
          <w:i/>
          <w:iCs/>
          <w:color w:val="FF0000"/>
          <w:lang w:val="fr-FR"/>
        </w:rPr>
        <w:t xml:space="preserve"> rapports</w:t>
      </w:r>
      <w:r w:rsidR="004409F2" w:rsidRPr="007F19BB">
        <w:rPr>
          <w:i/>
          <w:iCs/>
          <w:color w:val="FF0000"/>
          <w:lang w:val="fr-FR"/>
        </w:rPr>
        <w:t xml:space="preserve"> </w:t>
      </w:r>
      <w:r w:rsidRPr="007F19BB">
        <w:rPr>
          <w:i/>
          <w:iCs/>
          <w:color w:val="FF0000"/>
          <w:lang w:val="fr-FR"/>
        </w:rPr>
        <w:t>prévu</w:t>
      </w:r>
      <w:r w:rsidR="00035E38">
        <w:rPr>
          <w:i/>
          <w:iCs/>
          <w:color w:val="FF0000"/>
          <w:lang w:val="fr-FR"/>
        </w:rPr>
        <w:t>s.</w:t>
      </w:r>
    </w:p>
    <w:p w14:paraId="1941B4C5" w14:textId="77777777" w:rsidR="00C51A07" w:rsidRPr="007F19BB" w:rsidRDefault="00C51A07" w:rsidP="00B842D4">
      <w:pPr>
        <w:pStyle w:val="PMRtextmaincontenttext"/>
        <w:spacing w:after="0"/>
        <w:ind w:left="720" w:right="213"/>
        <w:jc w:val="both"/>
        <w:rPr>
          <w:i/>
          <w:iCs/>
          <w:color w:val="FF0000"/>
          <w:lang w:val="fr-FR"/>
        </w:rPr>
      </w:pPr>
    </w:p>
    <w:p w14:paraId="32262F54" w14:textId="53A840F7" w:rsidR="0021360E" w:rsidRPr="007F19BB" w:rsidRDefault="003660DC" w:rsidP="003F0B0F">
      <w:pPr>
        <w:pStyle w:val="PMRtextmaincontenttext"/>
        <w:ind w:right="213"/>
        <w:jc w:val="both"/>
        <w:rPr>
          <w:b/>
          <w:bCs/>
          <w:i/>
          <w:iCs/>
          <w:color w:val="FF0000"/>
          <w:u w:val="single"/>
          <w:lang w:val="fr-FR"/>
        </w:rPr>
      </w:pPr>
      <w:r w:rsidRPr="007F19BB">
        <w:rPr>
          <w:b/>
          <w:bCs/>
          <w:i/>
          <w:iCs/>
          <w:color w:val="FF0000"/>
          <w:u w:val="single"/>
          <w:lang w:val="fr-FR"/>
        </w:rPr>
        <w:t>Membr</w:t>
      </w:r>
      <w:r w:rsidR="004409F2" w:rsidRPr="007F19BB">
        <w:rPr>
          <w:b/>
          <w:bCs/>
          <w:i/>
          <w:iCs/>
          <w:color w:val="FF0000"/>
          <w:u w:val="single"/>
          <w:lang w:val="fr-FR"/>
        </w:rPr>
        <w:t>e</w:t>
      </w:r>
      <w:r w:rsidRPr="007F19BB">
        <w:rPr>
          <w:b/>
          <w:bCs/>
          <w:i/>
          <w:iCs/>
          <w:color w:val="FF0000"/>
          <w:u w:val="single"/>
          <w:lang w:val="fr-FR"/>
        </w:rPr>
        <w:t>s</w:t>
      </w:r>
      <w:r w:rsidR="004409F2" w:rsidRPr="007F19BB">
        <w:rPr>
          <w:b/>
          <w:bCs/>
          <w:i/>
          <w:iCs/>
          <w:color w:val="FF0000"/>
          <w:u w:val="single"/>
          <w:lang w:val="fr-FR"/>
        </w:rPr>
        <w:t xml:space="preserve"> du </w:t>
      </w:r>
      <w:r w:rsidR="00035E38">
        <w:rPr>
          <w:b/>
          <w:bCs/>
          <w:i/>
          <w:iCs/>
          <w:color w:val="FF0000"/>
          <w:u w:val="single"/>
          <w:lang w:val="fr-FR"/>
        </w:rPr>
        <w:t>cluster</w:t>
      </w:r>
      <w:r w:rsidR="004409F2" w:rsidRPr="007F19BB">
        <w:rPr>
          <w:b/>
          <w:bCs/>
          <w:i/>
          <w:iCs/>
          <w:color w:val="FF0000"/>
          <w:u w:val="single"/>
          <w:lang w:val="fr-FR"/>
        </w:rPr>
        <w:t xml:space="preserve"> </w:t>
      </w:r>
      <w:r w:rsidRPr="007F19BB">
        <w:rPr>
          <w:b/>
          <w:bCs/>
          <w:i/>
          <w:iCs/>
          <w:color w:val="FF0000"/>
          <w:u w:val="single"/>
          <w:lang w:val="fr-FR"/>
        </w:rPr>
        <w:t>:</w:t>
      </w:r>
    </w:p>
    <w:p w14:paraId="7E298A34" w14:textId="63A6139A" w:rsidR="0021360E" w:rsidRPr="007F19BB" w:rsidRDefault="0021360E" w:rsidP="00D72010">
      <w:pPr>
        <w:pStyle w:val="PMRtextmaincontenttext"/>
        <w:numPr>
          <w:ilvl w:val="0"/>
          <w:numId w:val="6"/>
        </w:numPr>
        <w:spacing w:after="0"/>
        <w:ind w:right="213"/>
        <w:jc w:val="both"/>
        <w:rPr>
          <w:i/>
          <w:iCs/>
          <w:color w:val="FF0000"/>
          <w:lang w:val="fr-FR"/>
        </w:rPr>
      </w:pPr>
      <w:r w:rsidRPr="007F19BB">
        <w:rPr>
          <w:i/>
          <w:iCs/>
          <w:color w:val="FF0000"/>
          <w:lang w:val="fr-FR"/>
        </w:rPr>
        <w:t xml:space="preserve">Nommer un </w:t>
      </w:r>
      <w:r w:rsidR="00035E38">
        <w:rPr>
          <w:i/>
          <w:iCs/>
          <w:color w:val="FF0000"/>
          <w:lang w:val="fr-FR"/>
        </w:rPr>
        <w:t>responsable</w:t>
      </w:r>
      <w:r w:rsidRPr="007F19BB">
        <w:rPr>
          <w:i/>
          <w:iCs/>
          <w:color w:val="FF0000"/>
          <w:lang w:val="fr-FR"/>
        </w:rPr>
        <w:t xml:space="preserve"> d</w:t>
      </w:r>
      <w:r w:rsidR="00035E38">
        <w:rPr>
          <w:i/>
          <w:iCs/>
          <w:color w:val="FF0000"/>
          <w:lang w:val="fr-FR"/>
        </w:rPr>
        <w:t>u</w:t>
      </w:r>
      <w:r w:rsidRPr="007F19BB">
        <w:rPr>
          <w:i/>
          <w:iCs/>
          <w:color w:val="FF0000"/>
          <w:lang w:val="fr-FR"/>
        </w:rPr>
        <w:t xml:space="preserve"> suivi</w:t>
      </w:r>
      <w:r w:rsidR="004409F2" w:rsidRPr="007F19BB">
        <w:rPr>
          <w:i/>
          <w:iCs/>
          <w:color w:val="FF0000"/>
          <w:lang w:val="fr-FR"/>
        </w:rPr>
        <w:t xml:space="preserve"> ; </w:t>
      </w:r>
    </w:p>
    <w:p w14:paraId="1AA7E8F9" w14:textId="5433B18C" w:rsidR="0021360E" w:rsidRPr="007F19BB" w:rsidRDefault="0021360E" w:rsidP="00D72010">
      <w:pPr>
        <w:pStyle w:val="PMRtextmaincontenttext"/>
        <w:numPr>
          <w:ilvl w:val="0"/>
          <w:numId w:val="6"/>
        </w:numPr>
        <w:spacing w:after="0"/>
        <w:ind w:right="213"/>
        <w:jc w:val="both"/>
        <w:rPr>
          <w:i/>
          <w:iCs/>
          <w:color w:val="FF0000"/>
          <w:lang w:val="fr-FR"/>
        </w:rPr>
      </w:pPr>
      <w:r w:rsidRPr="007F19BB">
        <w:rPr>
          <w:i/>
          <w:iCs/>
          <w:color w:val="FF0000"/>
          <w:lang w:val="fr-FR"/>
        </w:rPr>
        <w:t xml:space="preserve">Contribuer à l'élaboration des plans de suivi des </w:t>
      </w:r>
      <w:r w:rsidR="00035E38">
        <w:rPr>
          <w:i/>
          <w:iCs/>
          <w:color w:val="FF0000"/>
          <w:lang w:val="fr-FR"/>
        </w:rPr>
        <w:t>clusters</w:t>
      </w:r>
      <w:r w:rsidRPr="007F19BB">
        <w:rPr>
          <w:i/>
          <w:iCs/>
          <w:color w:val="FF0000"/>
          <w:lang w:val="fr-FR"/>
        </w:rPr>
        <w:t xml:space="preserve">, en étroite collaboration avec les </w:t>
      </w:r>
      <w:r w:rsidR="004409F2" w:rsidRPr="007F19BB">
        <w:rPr>
          <w:i/>
          <w:iCs/>
          <w:color w:val="FF0000"/>
          <w:lang w:val="fr-FR"/>
        </w:rPr>
        <w:t>C</w:t>
      </w:r>
      <w:r w:rsidRPr="007F19BB">
        <w:rPr>
          <w:i/>
          <w:iCs/>
          <w:color w:val="FF0000"/>
          <w:lang w:val="fr-FR"/>
        </w:rPr>
        <w:t xml:space="preserve">oordinateurs </w:t>
      </w:r>
      <w:r w:rsidR="004409F2" w:rsidRPr="007F19BB">
        <w:rPr>
          <w:i/>
          <w:iCs/>
          <w:color w:val="FF0000"/>
          <w:lang w:val="fr-FR"/>
        </w:rPr>
        <w:t xml:space="preserve">Sectoriels ; </w:t>
      </w:r>
    </w:p>
    <w:p w14:paraId="36A16A81" w14:textId="1EC28089" w:rsidR="0021360E" w:rsidRPr="007F19BB" w:rsidRDefault="0021360E" w:rsidP="00D72010">
      <w:pPr>
        <w:pStyle w:val="PMRtextmaincontenttext"/>
        <w:numPr>
          <w:ilvl w:val="0"/>
          <w:numId w:val="6"/>
        </w:numPr>
        <w:spacing w:after="0"/>
        <w:ind w:right="213"/>
        <w:jc w:val="both"/>
        <w:rPr>
          <w:i/>
          <w:iCs/>
          <w:color w:val="FF0000"/>
          <w:lang w:val="fr-FR"/>
        </w:rPr>
      </w:pPr>
      <w:r w:rsidRPr="007F19BB">
        <w:rPr>
          <w:i/>
          <w:iCs/>
          <w:color w:val="FF0000"/>
          <w:lang w:val="fr-FR"/>
        </w:rPr>
        <w:t>Allouer des ressources adéquates aux activités de suivi sur le terrain</w:t>
      </w:r>
      <w:r w:rsidR="004409F2" w:rsidRPr="007F19BB">
        <w:rPr>
          <w:i/>
          <w:iCs/>
          <w:color w:val="FF0000"/>
          <w:lang w:val="fr-FR"/>
        </w:rPr>
        <w:t xml:space="preserve"> ; et</w:t>
      </w:r>
    </w:p>
    <w:p w14:paraId="697FACBB" w14:textId="7CA46490" w:rsidR="0021360E" w:rsidRPr="007F19BB" w:rsidRDefault="0021360E" w:rsidP="00D72010">
      <w:pPr>
        <w:pStyle w:val="PMRtextmaincontenttext"/>
        <w:numPr>
          <w:ilvl w:val="0"/>
          <w:numId w:val="6"/>
        </w:numPr>
        <w:spacing w:after="0"/>
        <w:ind w:right="213"/>
        <w:jc w:val="both"/>
        <w:rPr>
          <w:i/>
          <w:iCs/>
          <w:color w:val="FF0000"/>
          <w:lang w:val="fr-FR"/>
        </w:rPr>
      </w:pPr>
      <w:r w:rsidRPr="007F19BB">
        <w:rPr>
          <w:i/>
          <w:iCs/>
          <w:color w:val="FF0000"/>
          <w:lang w:val="fr-FR"/>
        </w:rPr>
        <w:t xml:space="preserve">Rapporter régulièrement les données </w:t>
      </w:r>
      <w:r w:rsidR="004409F2" w:rsidRPr="007F19BB">
        <w:rPr>
          <w:i/>
          <w:iCs/>
          <w:color w:val="FF0000"/>
          <w:lang w:val="fr-FR"/>
        </w:rPr>
        <w:t>liées aux effets directs (outputs)</w:t>
      </w:r>
      <w:r w:rsidRPr="007F19BB">
        <w:rPr>
          <w:i/>
          <w:iCs/>
          <w:color w:val="FF0000"/>
          <w:lang w:val="fr-FR"/>
        </w:rPr>
        <w:t xml:space="preserve"> du projet dans le(s) outil(s) proposé(s) par les </w:t>
      </w:r>
      <w:r w:rsidR="004409F2" w:rsidRPr="007F19BB">
        <w:rPr>
          <w:i/>
          <w:iCs/>
          <w:color w:val="FF0000"/>
          <w:lang w:val="fr-FR"/>
        </w:rPr>
        <w:t>C</w:t>
      </w:r>
      <w:r w:rsidRPr="007F19BB">
        <w:rPr>
          <w:i/>
          <w:iCs/>
          <w:color w:val="FF0000"/>
          <w:lang w:val="fr-FR"/>
        </w:rPr>
        <w:t xml:space="preserve">oordinateurs </w:t>
      </w:r>
      <w:r w:rsidR="004409F2" w:rsidRPr="007F19BB">
        <w:rPr>
          <w:i/>
          <w:iCs/>
          <w:color w:val="FF0000"/>
          <w:lang w:val="fr-FR"/>
        </w:rPr>
        <w:t>Sectoriels</w:t>
      </w:r>
      <w:r w:rsidRPr="007F19BB">
        <w:rPr>
          <w:i/>
          <w:iCs/>
          <w:color w:val="FF0000"/>
          <w:lang w:val="fr-FR"/>
        </w:rPr>
        <w:t xml:space="preserve">. </w:t>
      </w:r>
    </w:p>
    <w:p w14:paraId="01A4144E" w14:textId="3CC2B0D4" w:rsidR="00C51A07" w:rsidRPr="007F19BB" w:rsidRDefault="00C51A07">
      <w:pPr>
        <w:spacing w:after="120"/>
        <w:rPr>
          <w:rStyle w:val="Heading1Char"/>
        </w:rPr>
      </w:pPr>
    </w:p>
    <w:p w14:paraId="642BE9FA" w14:textId="4F1B6D1B" w:rsidR="007D5FD0" w:rsidRPr="007F19BB" w:rsidRDefault="007D5FD0" w:rsidP="00E9056A">
      <w:pPr>
        <w:pStyle w:val="Heading1"/>
        <w:rPr>
          <w:rStyle w:val="Heading1Char"/>
          <w:b/>
          <w:lang w:val="fr-FR"/>
        </w:rPr>
      </w:pPr>
      <w:r w:rsidRPr="007F19BB">
        <w:rPr>
          <w:rStyle w:val="Heading1Char"/>
          <w:b/>
          <w:lang w:val="fr-FR"/>
        </w:rPr>
        <w:t>Re</w:t>
      </w:r>
      <w:r w:rsidR="00A06F6F" w:rsidRPr="007F19BB">
        <w:rPr>
          <w:rStyle w:val="Heading1Char"/>
          <w:b/>
          <w:lang w:val="fr-FR"/>
        </w:rPr>
        <w:t>s</w:t>
      </w:r>
      <w:r w:rsidRPr="007F19BB">
        <w:rPr>
          <w:rStyle w:val="Heading1Char"/>
          <w:b/>
          <w:lang w:val="fr-FR"/>
        </w:rPr>
        <w:t>sourc</w:t>
      </w:r>
      <w:r w:rsidR="00E97638" w:rsidRPr="007F19BB">
        <w:rPr>
          <w:rStyle w:val="Heading1Char"/>
          <w:b/>
          <w:lang w:val="fr-FR"/>
        </w:rPr>
        <w:t>es</w:t>
      </w:r>
    </w:p>
    <w:p w14:paraId="2A33E209" w14:textId="5C4B304A" w:rsidR="00A06F6F" w:rsidRPr="007F19BB" w:rsidRDefault="00A06F6F" w:rsidP="00A06F6F">
      <w:pPr>
        <w:pStyle w:val="Heading1"/>
        <w:rPr>
          <w:rFonts w:eastAsiaTheme="minorHAnsi" w:cstheme="minorBidi"/>
          <w:b w:val="0"/>
          <w:i/>
          <w:iCs/>
          <w:color w:val="FF0000"/>
          <w:sz w:val="20"/>
          <w:szCs w:val="22"/>
          <w:lang w:val="fr-FR" w:eastAsia="en-US"/>
        </w:rPr>
      </w:pPr>
      <w:r w:rsidRPr="007F19BB">
        <w:rPr>
          <w:rFonts w:eastAsiaTheme="minorHAnsi" w:cstheme="minorBidi"/>
          <w:b w:val="0"/>
          <w:i/>
          <w:iCs/>
          <w:color w:val="FF0000"/>
          <w:sz w:val="20"/>
          <w:szCs w:val="22"/>
          <w:lang w:val="fr-FR" w:eastAsia="en-US"/>
        </w:rPr>
        <w:t xml:space="preserve">Chaque organisation (OCHA, </w:t>
      </w:r>
      <w:r w:rsidR="00035E38">
        <w:rPr>
          <w:rFonts w:eastAsiaTheme="minorHAnsi" w:cstheme="minorBidi"/>
          <w:b w:val="0"/>
          <w:i/>
          <w:iCs/>
          <w:color w:val="FF0000"/>
          <w:sz w:val="20"/>
          <w:szCs w:val="22"/>
          <w:lang w:val="fr-FR" w:eastAsia="en-US"/>
        </w:rPr>
        <w:t>cluster</w:t>
      </w:r>
      <w:r w:rsidRPr="007F19BB">
        <w:rPr>
          <w:rFonts w:eastAsiaTheme="minorHAnsi" w:cstheme="minorBidi"/>
          <w:b w:val="0"/>
          <w:i/>
          <w:iCs/>
          <w:color w:val="FF0000"/>
          <w:sz w:val="20"/>
          <w:szCs w:val="22"/>
          <w:lang w:val="fr-FR" w:eastAsia="en-US"/>
        </w:rPr>
        <w:t xml:space="preserve">s, agences, </w:t>
      </w:r>
      <w:proofErr w:type="spellStart"/>
      <w:r w:rsidRPr="007F19BB">
        <w:rPr>
          <w:rFonts w:eastAsiaTheme="minorHAnsi" w:cstheme="minorBidi"/>
          <w:b w:val="0"/>
          <w:i/>
          <w:iCs/>
          <w:color w:val="FF0000"/>
          <w:sz w:val="20"/>
          <w:szCs w:val="22"/>
          <w:lang w:val="fr-FR" w:eastAsia="en-US"/>
        </w:rPr>
        <w:t>ONGs</w:t>
      </w:r>
      <w:proofErr w:type="spellEnd"/>
      <w:r w:rsidRPr="007F19BB">
        <w:rPr>
          <w:rFonts w:eastAsiaTheme="minorHAnsi" w:cstheme="minorBidi"/>
          <w:b w:val="0"/>
          <w:i/>
          <w:iCs/>
          <w:color w:val="FF0000"/>
          <w:sz w:val="20"/>
          <w:szCs w:val="22"/>
          <w:lang w:val="fr-FR" w:eastAsia="en-US"/>
        </w:rPr>
        <w:t>) fournira les ressources humaines et financières nécessaires aux activités de suivi relevant de ses responsabilités.</w:t>
      </w:r>
    </w:p>
    <w:p w14:paraId="18DAE2ED" w14:textId="249A6F65" w:rsidR="00A06F6F" w:rsidRPr="007F19BB" w:rsidRDefault="00A06F6F" w:rsidP="00A06F6F">
      <w:pPr>
        <w:pStyle w:val="Heading1"/>
        <w:rPr>
          <w:rFonts w:eastAsiaTheme="minorHAnsi" w:cstheme="minorBidi"/>
          <w:b w:val="0"/>
          <w:i/>
          <w:iCs/>
          <w:color w:val="FF0000"/>
          <w:sz w:val="20"/>
          <w:szCs w:val="22"/>
          <w:lang w:val="fr-FR" w:eastAsia="en-US"/>
        </w:rPr>
      </w:pPr>
      <w:r w:rsidRPr="007F19BB">
        <w:rPr>
          <w:rFonts w:eastAsiaTheme="minorHAnsi" w:cstheme="minorBidi"/>
          <w:b w:val="0"/>
          <w:i/>
          <w:iCs/>
          <w:color w:val="FF0000"/>
          <w:sz w:val="20"/>
          <w:szCs w:val="22"/>
          <w:lang w:val="fr-FR" w:eastAsia="en-US"/>
        </w:rPr>
        <w:t xml:space="preserve">Une enveloppe financière spécifique est requise / fournie par le donateur </w:t>
      </w:r>
      <w:proofErr w:type="spellStart"/>
      <w:r w:rsidRPr="007F19BB">
        <w:rPr>
          <w:rFonts w:eastAsiaTheme="minorHAnsi" w:cstheme="minorBidi"/>
          <w:b w:val="0"/>
          <w:i/>
          <w:iCs/>
          <w:color w:val="FF0000"/>
          <w:sz w:val="20"/>
          <w:szCs w:val="22"/>
          <w:highlight w:val="yellow"/>
          <w:lang w:val="fr-FR" w:eastAsia="en-US"/>
        </w:rPr>
        <w:t>xxxx</w:t>
      </w:r>
      <w:proofErr w:type="spellEnd"/>
      <w:r w:rsidRPr="007F19BB">
        <w:rPr>
          <w:rFonts w:eastAsiaTheme="minorHAnsi" w:cstheme="minorBidi"/>
          <w:b w:val="0"/>
          <w:i/>
          <w:iCs/>
          <w:color w:val="FF0000"/>
          <w:sz w:val="20"/>
          <w:szCs w:val="22"/>
          <w:lang w:val="fr-FR" w:eastAsia="en-US"/>
        </w:rPr>
        <w:t xml:space="preserve"> pour le suivi des activités </w:t>
      </w:r>
      <w:proofErr w:type="spellStart"/>
      <w:r w:rsidRPr="007F19BB">
        <w:rPr>
          <w:rFonts w:eastAsiaTheme="minorHAnsi" w:cstheme="minorBidi"/>
          <w:b w:val="0"/>
          <w:i/>
          <w:iCs/>
          <w:color w:val="FF0000"/>
          <w:sz w:val="20"/>
          <w:szCs w:val="22"/>
          <w:highlight w:val="yellow"/>
          <w:lang w:val="fr-FR" w:eastAsia="en-US"/>
        </w:rPr>
        <w:t>xxxx</w:t>
      </w:r>
      <w:proofErr w:type="spellEnd"/>
      <w:r w:rsidRPr="007F19BB">
        <w:rPr>
          <w:rFonts w:eastAsiaTheme="minorHAnsi" w:cstheme="minorBidi"/>
          <w:b w:val="0"/>
          <w:i/>
          <w:iCs/>
          <w:color w:val="FF0000"/>
          <w:sz w:val="20"/>
          <w:szCs w:val="22"/>
          <w:lang w:val="fr-FR" w:eastAsia="en-US"/>
        </w:rPr>
        <w:t>.</w:t>
      </w:r>
    </w:p>
    <w:p w14:paraId="5EBCE39E" w14:textId="151DA82C" w:rsidR="00A06F6F" w:rsidRPr="007F19BB" w:rsidRDefault="00A06F6F" w:rsidP="00A06F6F">
      <w:pPr>
        <w:pStyle w:val="Heading1"/>
        <w:rPr>
          <w:rFonts w:eastAsiaTheme="minorHAnsi" w:cstheme="minorBidi"/>
          <w:b w:val="0"/>
          <w:i/>
          <w:iCs/>
          <w:color w:val="FF0000"/>
          <w:sz w:val="20"/>
          <w:szCs w:val="22"/>
          <w:lang w:val="fr-FR" w:eastAsia="en-US"/>
        </w:rPr>
      </w:pPr>
      <w:r w:rsidRPr="007F19BB">
        <w:rPr>
          <w:rFonts w:eastAsiaTheme="minorHAnsi" w:cstheme="minorBidi"/>
          <w:b w:val="0"/>
          <w:i/>
          <w:iCs/>
          <w:color w:val="FF0000"/>
          <w:sz w:val="20"/>
          <w:szCs w:val="22"/>
          <w:lang w:val="fr-FR" w:eastAsia="en-US"/>
        </w:rPr>
        <w:t xml:space="preserve">Un suivi par une partie tierce sera effectué pour les activités </w:t>
      </w:r>
      <w:proofErr w:type="spellStart"/>
      <w:r w:rsidRPr="007F19BB">
        <w:rPr>
          <w:rFonts w:eastAsiaTheme="minorHAnsi" w:cstheme="minorBidi"/>
          <w:b w:val="0"/>
          <w:i/>
          <w:iCs/>
          <w:color w:val="FF0000"/>
          <w:sz w:val="20"/>
          <w:szCs w:val="22"/>
          <w:highlight w:val="yellow"/>
          <w:lang w:val="fr-FR" w:eastAsia="en-US"/>
        </w:rPr>
        <w:t>yyyy</w:t>
      </w:r>
      <w:proofErr w:type="spellEnd"/>
      <w:r w:rsidRPr="007F19BB">
        <w:rPr>
          <w:rFonts w:eastAsiaTheme="minorHAnsi" w:cstheme="minorBidi"/>
          <w:b w:val="0"/>
          <w:i/>
          <w:iCs/>
          <w:color w:val="FF0000"/>
          <w:sz w:val="20"/>
          <w:szCs w:val="22"/>
          <w:lang w:val="fr-FR" w:eastAsia="en-US"/>
        </w:rPr>
        <w:t xml:space="preserve"> et sera financé par </w:t>
      </w:r>
      <w:r w:rsidRPr="007F19BB">
        <w:rPr>
          <w:rFonts w:eastAsiaTheme="minorHAnsi" w:cstheme="minorBidi"/>
          <w:b w:val="0"/>
          <w:i/>
          <w:iCs/>
          <w:color w:val="FF0000"/>
          <w:sz w:val="20"/>
          <w:szCs w:val="22"/>
          <w:highlight w:val="yellow"/>
          <w:lang w:val="fr-FR" w:eastAsia="en-US"/>
        </w:rPr>
        <w:t>zzzz</w:t>
      </w:r>
      <w:r w:rsidRPr="007F19BB">
        <w:rPr>
          <w:rFonts w:eastAsiaTheme="minorHAnsi" w:cstheme="minorBidi"/>
          <w:b w:val="0"/>
          <w:i/>
          <w:iCs/>
          <w:color w:val="FF0000"/>
          <w:sz w:val="20"/>
          <w:szCs w:val="22"/>
          <w:lang w:val="fr-FR" w:eastAsia="en-US"/>
        </w:rPr>
        <w:t>.</w:t>
      </w:r>
    </w:p>
    <w:p w14:paraId="55C91490" w14:textId="361773D0" w:rsidR="003333C5" w:rsidRPr="007F19BB" w:rsidRDefault="00A06F6F" w:rsidP="001B0119">
      <w:pPr>
        <w:rPr>
          <w:i/>
          <w:iCs/>
          <w:color w:val="FF0000"/>
        </w:rPr>
      </w:pPr>
      <w:r w:rsidRPr="007F19BB">
        <w:rPr>
          <w:i/>
          <w:iCs/>
          <w:color w:val="FF0000"/>
        </w:rPr>
        <w:t>Les systèmes de données utilisés pour le suivi et le stockage des données sont financés par</w:t>
      </w:r>
      <w:r w:rsidRPr="007F19BB">
        <w:rPr>
          <w:i/>
          <w:iCs/>
          <w:noProof/>
          <w:color w:val="FF0000"/>
        </w:rPr>
        <w:t xml:space="preserve"> </w:t>
      </w:r>
      <w:r w:rsidRPr="007F19BB">
        <w:rPr>
          <w:i/>
          <w:iCs/>
          <w:noProof/>
          <w:color w:val="FF0000"/>
          <w:highlight w:val="yellow"/>
        </w:rPr>
        <w:t>xxxx</w:t>
      </w:r>
      <w:r w:rsidR="003333C5" w:rsidRPr="007F19BB">
        <w:rPr>
          <w:i/>
          <w:iCs/>
          <w:color w:val="FF0000"/>
        </w:rPr>
        <w:t>.</w:t>
      </w:r>
    </w:p>
    <w:p w14:paraId="78A9322E" w14:textId="44F43EDA" w:rsidR="0063051D" w:rsidRPr="007F19BB" w:rsidRDefault="0063051D" w:rsidP="0026717A">
      <w:pPr>
        <w:pStyle w:val="PMRSectionheading"/>
        <w:spacing w:before="0" w:after="120" w:line="240" w:lineRule="auto"/>
        <w:rPr>
          <w:lang w:val="fr-FR" w:eastAsia="zh-TW"/>
        </w:rPr>
        <w:sectPr w:rsidR="0063051D" w:rsidRPr="007F19BB" w:rsidSect="003F0B0F">
          <w:footerReference w:type="even" r:id="rId14"/>
          <w:footerReference w:type="default" r:id="rId15"/>
          <w:headerReference w:type="first" r:id="rId16"/>
          <w:footerReference w:type="first" r:id="rId17"/>
          <w:pgSz w:w="11907" w:h="16839" w:code="9"/>
          <w:pgMar w:top="561" w:right="851" w:bottom="1134" w:left="851" w:header="561" w:footer="459" w:gutter="0"/>
          <w:cols w:space="708"/>
          <w:titlePg/>
          <w:docGrid w:linePitch="360"/>
        </w:sectPr>
      </w:pPr>
    </w:p>
    <w:p w14:paraId="57AE13A7" w14:textId="14D40D05" w:rsidR="00A82DA7" w:rsidRPr="007F19BB" w:rsidRDefault="00386E61" w:rsidP="00E97638">
      <w:pPr>
        <w:pStyle w:val="Heading1"/>
        <w:rPr>
          <w:lang w:val="fr-FR"/>
        </w:rPr>
      </w:pPr>
      <w:r w:rsidRPr="007F19BB">
        <w:rPr>
          <w:lang w:val="fr-FR"/>
        </w:rPr>
        <w:lastRenderedPageBreak/>
        <w:t xml:space="preserve">Cadre de suivi </w:t>
      </w:r>
      <w:r w:rsidR="00A5013E">
        <w:rPr>
          <w:lang w:val="fr-FR"/>
        </w:rPr>
        <w:t>PRH</w:t>
      </w:r>
      <w:r w:rsidR="00567D76" w:rsidRPr="007F19BB">
        <w:rPr>
          <w:lang w:val="fr-FR"/>
        </w:rPr>
        <w:t xml:space="preserve"> </w:t>
      </w:r>
      <w:r w:rsidR="00E97638" w:rsidRPr="007F19BB">
        <w:rPr>
          <w:lang w:val="fr-FR"/>
        </w:rPr>
        <w:t xml:space="preserve"> </w:t>
      </w:r>
    </w:p>
    <w:p w14:paraId="4C34DB36" w14:textId="77777777" w:rsidR="00A82DA7" w:rsidRPr="007F19BB" w:rsidRDefault="00A82DA7" w:rsidP="00A82DA7">
      <w:pPr>
        <w:rPr>
          <w:lang w:eastAsia="zh-TW"/>
        </w:rPr>
      </w:pPr>
    </w:p>
    <w:p w14:paraId="22CA95E3" w14:textId="4188211A" w:rsidR="0014086A" w:rsidRPr="007F19BB" w:rsidRDefault="00AB3F32" w:rsidP="00A82DA7">
      <w:pPr>
        <w:rPr>
          <w:lang w:eastAsia="zh-TW"/>
        </w:rPr>
      </w:pPr>
      <w:r w:rsidRPr="00AB3F32">
        <w:rPr>
          <w:noProof/>
          <w:lang w:eastAsia="zh-TW"/>
        </w:rPr>
        <w:drawing>
          <wp:inline distT="0" distB="0" distL="0" distR="0" wp14:anchorId="1DF0B525" wp14:editId="44BB35BD">
            <wp:extent cx="9611995" cy="453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995" cy="453390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1CA0EC2" w14:textId="77777777" w:rsidR="006B0217" w:rsidRPr="007F19BB" w:rsidRDefault="006B0217" w:rsidP="0026717A">
      <w:pPr>
        <w:spacing w:after="120"/>
        <w:rPr>
          <w:lang w:eastAsia="zh-TW"/>
        </w:rPr>
      </w:pPr>
    </w:p>
    <w:p w14:paraId="7A9F1677" w14:textId="14068CAF" w:rsidR="0070293C" w:rsidRPr="007F19BB" w:rsidRDefault="0070293C" w:rsidP="0026717A">
      <w:pPr>
        <w:spacing w:after="120"/>
        <w:rPr>
          <w:lang w:eastAsia="zh-TW"/>
        </w:rPr>
      </w:pPr>
    </w:p>
    <w:sectPr w:rsidR="0070293C" w:rsidRPr="007F19BB" w:rsidSect="00567D76">
      <w:headerReference w:type="even" r:id="rId19"/>
      <w:headerReference w:type="default" r:id="rId20"/>
      <w:footerReference w:type="even" r:id="rId21"/>
      <w:footerReference w:type="default" r:id="rId22"/>
      <w:pgSz w:w="16839" w:h="11907" w:orient="landscape" w:code="9"/>
      <w:pgMar w:top="851" w:right="851" w:bottom="851" w:left="851" w:header="56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53B8E" w14:textId="77777777" w:rsidR="009B3EFB" w:rsidRDefault="009B3EFB" w:rsidP="00244D64">
      <w:r>
        <w:separator/>
      </w:r>
    </w:p>
    <w:p w14:paraId="2EDA6F3C" w14:textId="77777777" w:rsidR="009B3EFB" w:rsidRDefault="009B3EFB"/>
    <w:p w14:paraId="0CEA1090" w14:textId="77777777" w:rsidR="009B3EFB" w:rsidRDefault="009B3EFB"/>
    <w:p w14:paraId="0A8A2DE5" w14:textId="77777777" w:rsidR="009B3EFB" w:rsidRDefault="009B3EFB"/>
  </w:endnote>
  <w:endnote w:type="continuationSeparator" w:id="0">
    <w:p w14:paraId="54AB6238" w14:textId="77777777" w:rsidR="009B3EFB" w:rsidRDefault="009B3EFB" w:rsidP="00244D64">
      <w:r>
        <w:continuationSeparator/>
      </w:r>
    </w:p>
    <w:p w14:paraId="4DE3EE5C" w14:textId="77777777" w:rsidR="009B3EFB" w:rsidRDefault="009B3EFB"/>
    <w:p w14:paraId="3C3C2E77" w14:textId="77777777" w:rsidR="009B3EFB" w:rsidRDefault="009B3EFB"/>
    <w:p w14:paraId="6BCF6C69" w14:textId="77777777" w:rsidR="009B3EFB" w:rsidRDefault="009B3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66088"/>
      <w:docPartObj>
        <w:docPartGallery w:val="Page Numbers (Bottom of Page)"/>
        <w:docPartUnique/>
      </w:docPartObj>
    </w:sdtPr>
    <w:sdtEndPr/>
    <w:sdtContent>
      <w:p w14:paraId="6B75C604" w14:textId="0095883B" w:rsidR="0043559A" w:rsidRDefault="0043559A">
        <w:pPr>
          <w:pStyle w:val="Footer"/>
          <w:jc w:val="center"/>
        </w:pPr>
        <w:r>
          <w:fldChar w:fldCharType="begin"/>
        </w:r>
        <w:r>
          <w:instrText>PAGE   \* MERGEFORMAT</w:instrText>
        </w:r>
        <w:r>
          <w:fldChar w:fldCharType="separate"/>
        </w:r>
        <w:r>
          <w:t>2</w:t>
        </w:r>
        <w:r>
          <w:fldChar w:fldCharType="end"/>
        </w:r>
      </w:p>
    </w:sdtContent>
  </w:sdt>
  <w:p w14:paraId="4C0F1C19" w14:textId="77777777" w:rsidR="0043559A" w:rsidRDefault="00435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714019"/>
      <w:docPartObj>
        <w:docPartGallery w:val="Page Numbers (Bottom of Page)"/>
        <w:docPartUnique/>
      </w:docPartObj>
    </w:sdtPr>
    <w:sdtEndPr/>
    <w:sdtContent>
      <w:p w14:paraId="6D0E77D9" w14:textId="51B76005" w:rsidR="0043559A" w:rsidRDefault="0043559A">
        <w:pPr>
          <w:pStyle w:val="Footer"/>
          <w:jc w:val="center"/>
        </w:pPr>
        <w:r>
          <w:fldChar w:fldCharType="begin"/>
        </w:r>
        <w:r>
          <w:instrText>PAGE   \* MERGEFORMAT</w:instrText>
        </w:r>
        <w:r>
          <w:fldChar w:fldCharType="separate"/>
        </w:r>
        <w:r>
          <w:t>2</w:t>
        </w:r>
        <w:r>
          <w:fldChar w:fldCharType="end"/>
        </w:r>
      </w:p>
    </w:sdtContent>
  </w:sdt>
  <w:p w14:paraId="0B2BD663" w14:textId="77777777" w:rsidR="0043559A" w:rsidRDefault="00435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C285" w14:textId="77777777" w:rsidR="0043559A" w:rsidRDefault="0043559A">
    <w:pPr>
      <w:pStyle w:val="Footer"/>
      <w:tabs>
        <w:tab w:val="clear" w:pos="4680"/>
        <w:tab w:val="clear" w:pos="9360"/>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3423431F" w14:textId="77777777" w:rsidR="0043559A" w:rsidRPr="00493E55" w:rsidRDefault="0043559A" w:rsidP="00493E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F8A7" w14:textId="77777777" w:rsidR="0043559A" w:rsidRDefault="004355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4724B" w14:textId="77777777" w:rsidR="0043559A" w:rsidRDefault="0043559A" w:rsidP="001A2E94">
    <w:pPr>
      <w:pStyle w:val="PMRpagenumber"/>
      <w:tabs>
        <w:tab w:val="clear" w:pos="10170"/>
        <w:tab w:val="right" w:pos="15026"/>
      </w:tabs>
      <w:ind w:firstLine="14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B761" w14:textId="77777777" w:rsidR="009B3EFB" w:rsidRDefault="009B3EFB" w:rsidP="00244D64">
      <w:r>
        <w:separator/>
      </w:r>
    </w:p>
    <w:p w14:paraId="01E8FC6D" w14:textId="77777777" w:rsidR="009B3EFB" w:rsidRDefault="009B3EFB"/>
    <w:p w14:paraId="6228A28F" w14:textId="77777777" w:rsidR="009B3EFB" w:rsidRDefault="009B3EFB"/>
    <w:p w14:paraId="4BF1344C" w14:textId="77777777" w:rsidR="009B3EFB" w:rsidRDefault="009B3EFB"/>
  </w:footnote>
  <w:footnote w:type="continuationSeparator" w:id="0">
    <w:p w14:paraId="0D32D9C5" w14:textId="77777777" w:rsidR="009B3EFB" w:rsidRDefault="009B3EFB" w:rsidP="00244D64">
      <w:r>
        <w:continuationSeparator/>
      </w:r>
    </w:p>
    <w:p w14:paraId="72D91322" w14:textId="77777777" w:rsidR="009B3EFB" w:rsidRDefault="009B3EFB"/>
    <w:p w14:paraId="0CC004E1" w14:textId="77777777" w:rsidR="009B3EFB" w:rsidRDefault="009B3EFB"/>
    <w:p w14:paraId="3D87D33A" w14:textId="77777777" w:rsidR="009B3EFB" w:rsidRDefault="009B3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89A7" w14:textId="77777777" w:rsidR="0043559A" w:rsidRDefault="0043559A" w:rsidP="00554B52">
    <w:pPr>
      <w:tabs>
        <w:tab w:val="center" w:pos="5103"/>
        <w:tab w:val="right" w:pos="10206"/>
      </w:tabs>
      <w:jc w:val="center"/>
    </w:pPr>
    <w:r w:rsidRPr="00E72168">
      <w:rPr>
        <w:noProof/>
        <w:color w:val="7C9925"/>
        <w:lang w:val="en-GB" w:eastAsia="en-GB"/>
      </w:rPr>
      <w:tab/>
    </w:r>
  </w:p>
  <w:p w14:paraId="70ACAFD8" w14:textId="77777777" w:rsidR="0043559A" w:rsidRDefault="0043559A" w:rsidP="00554B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B771" w14:textId="77777777" w:rsidR="0043559A" w:rsidRDefault="00435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1688" w14:textId="77777777" w:rsidR="0043559A" w:rsidRDefault="00435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385"/>
    <w:multiLevelType w:val="hybridMultilevel"/>
    <w:tmpl w:val="CF1AD286"/>
    <w:lvl w:ilvl="0" w:tplc="045EDC26">
      <w:start w:val="1"/>
      <w:numFmt w:val="bullet"/>
      <w:pStyle w:val="PMRclusteractivityindicator"/>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02503"/>
    <w:multiLevelType w:val="hybridMultilevel"/>
    <w:tmpl w:val="E9E6D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111AC"/>
    <w:multiLevelType w:val="hybridMultilevel"/>
    <w:tmpl w:val="620E2BA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47B22"/>
    <w:multiLevelType w:val="multilevel"/>
    <w:tmpl w:val="2D522402"/>
    <w:styleLink w:val="OCHAbullet"/>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C9380A"/>
    <w:multiLevelType w:val="hybridMultilevel"/>
    <w:tmpl w:val="2FA4FA6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F4CBB"/>
    <w:multiLevelType w:val="hybridMultilevel"/>
    <w:tmpl w:val="C87CF6A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A5DF4"/>
    <w:multiLevelType w:val="hybridMultilevel"/>
    <w:tmpl w:val="47C0DF4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53F94"/>
    <w:multiLevelType w:val="hybridMultilevel"/>
    <w:tmpl w:val="C718776C"/>
    <w:lvl w:ilvl="0" w:tplc="0B5C2922">
      <w:start w:val="1"/>
      <w:numFmt w:val="bullet"/>
      <w:pStyle w:val="PMRCluster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3E2D18"/>
    <w:multiLevelType w:val="hybridMultilevel"/>
    <w:tmpl w:val="6C880158"/>
    <w:lvl w:ilvl="0" w:tplc="FED25D7C">
      <w:start w:val="1"/>
      <w:numFmt w:val="decimal"/>
      <w:pStyle w:val="PMRsub-headlist"/>
      <w:lvlText w:val="%1 "/>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9" w15:restartNumberingAfterBreak="0">
    <w:nsid w:val="66755190"/>
    <w:multiLevelType w:val="hybridMultilevel"/>
    <w:tmpl w:val="8C6CAE9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
  </w:num>
  <w:num w:numId="6">
    <w:abstractNumId w:val="5"/>
  </w:num>
  <w:num w:numId="7">
    <w:abstractNumId w:val="6"/>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sDAwNDC0NDQytjRS0lEKTi0uzszPAykwrAUAISF+6iwAAAA="/>
  </w:docVars>
  <w:rsids>
    <w:rsidRoot w:val="00A37850"/>
    <w:rsid w:val="000011E1"/>
    <w:rsid w:val="0000236B"/>
    <w:rsid w:val="000028D6"/>
    <w:rsid w:val="00003236"/>
    <w:rsid w:val="000034D1"/>
    <w:rsid w:val="000039DE"/>
    <w:rsid w:val="00003BCE"/>
    <w:rsid w:val="00007C95"/>
    <w:rsid w:val="0001042D"/>
    <w:rsid w:val="000106C2"/>
    <w:rsid w:val="0001276B"/>
    <w:rsid w:val="0001523C"/>
    <w:rsid w:val="0001628F"/>
    <w:rsid w:val="00016C92"/>
    <w:rsid w:val="000173C3"/>
    <w:rsid w:val="00017BA3"/>
    <w:rsid w:val="00017D2F"/>
    <w:rsid w:val="00020687"/>
    <w:rsid w:val="00021A49"/>
    <w:rsid w:val="00021DCB"/>
    <w:rsid w:val="00022EE9"/>
    <w:rsid w:val="00026FD8"/>
    <w:rsid w:val="00027368"/>
    <w:rsid w:val="00032C13"/>
    <w:rsid w:val="00035E38"/>
    <w:rsid w:val="00036C30"/>
    <w:rsid w:val="000372DE"/>
    <w:rsid w:val="00040738"/>
    <w:rsid w:val="000409B3"/>
    <w:rsid w:val="00041A9E"/>
    <w:rsid w:val="000422B6"/>
    <w:rsid w:val="00044346"/>
    <w:rsid w:val="00044E92"/>
    <w:rsid w:val="000457F5"/>
    <w:rsid w:val="00045DE6"/>
    <w:rsid w:val="00045E28"/>
    <w:rsid w:val="00046EA5"/>
    <w:rsid w:val="000506D0"/>
    <w:rsid w:val="00050A28"/>
    <w:rsid w:val="000521A0"/>
    <w:rsid w:val="000530BF"/>
    <w:rsid w:val="00053A88"/>
    <w:rsid w:val="00053EF4"/>
    <w:rsid w:val="0005452E"/>
    <w:rsid w:val="00055982"/>
    <w:rsid w:val="00056341"/>
    <w:rsid w:val="0005651F"/>
    <w:rsid w:val="00060471"/>
    <w:rsid w:val="00060F6F"/>
    <w:rsid w:val="000623A2"/>
    <w:rsid w:val="00063055"/>
    <w:rsid w:val="00063310"/>
    <w:rsid w:val="00063AA7"/>
    <w:rsid w:val="00063F85"/>
    <w:rsid w:val="00063FE5"/>
    <w:rsid w:val="00064AA1"/>
    <w:rsid w:val="00065C92"/>
    <w:rsid w:val="00066135"/>
    <w:rsid w:val="0006743D"/>
    <w:rsid w:val="000702D9"/>
    <w:rsid w:val="00070A41"/>
    <w:rsid w:val="00071746"/>
    <w:rsid w:val="00071F64"/>
    <w:rsid w:val="0007243A"/>
    <w:rsid w:val="00072B6A"/>
    <w:rsid w:val="000757AE"/>
    <w:rsid w:val="000816E4"/>
    <w:rsid w:val="00081F51"/>
    <w:rsid w:val="0008353F"/>
    <w:rsid w:val="00083E19"/>
    <w:rsid w:val="00084761"/>
    <w:rsid w:val="000857ED"/>
    <w:rsid w:val="0008686B"/>
    <w:rsid w:val="00086AB5"/>
    <w:rsid w:val="000873AC"/>
    <w:rsid w:val="000918C8"/>
    <w:rsid w:val="00093998"/>
    <w:rsid w:val="000961E5"/>
    <w:rsid w:val="000965DB"/>
    <w:rsid w:val="0009715E"/>
    <w:rsid w:val="00097A63"/>
    <w:rsid w:val="000A06E0"/>
    <w:rsid w:val="000A10ED"/>
    <w:rsid w:val="000A19AE"/>
    <w:rsid w:val="000A1C34"/>
    <w:rsid w:val="000A41A6"/>
    <w:rsid w:val="000A6A61"/>
    <w:rsid w:val="000B136E"/>
    <w:rsid w:val="000B3CFE"/>
    <w:rsid w:val="000B441F"/>
    <w:rsid w:val="000B70D9"/>
    <w:rsid w:val="000B777A"/>
    <w:rsid w:val="000C10E8"/>
    <w:rsid w:val="000C22C9"/>
    <w:rsid w:val="000C3975"/>
    <w:rsid w:val="000C5EAA"/>
    <w:rsid w:val="000D1533"/>
    <w:rsid w:val="000D29DC"/>
    <w:rsid w:val="000D2A2C"/>
    <w:rsid w:val="000D2A4F"/>
    <w:rsid w:val="000D2BE5"/>
    <w:rsid w:val="000D399B"/>
    <w:rsid w:val="000E05F0"/>
    <w:rsid w:val="000E1159"/>
    <w:rsid w:val="000E4BA5"/>
    <w:rsid w:val="000E77EB"/>
    <w:rsid w:val="000F2D32"/>
    <w:rsid w:val="000F65C5"/>
    <w:rsid w:val="000F72D0"/>
    <w:rsid w:val="000F7E30"/>
    <w:rsid w:val="00106D3F"/>
    <w:rsid w:val="00107C50"/>
    <w:rsid w:val="001101D1"/>
    <w:rsid w:val="0011243F"/>
    <w:rsid w:val="00112BF3"/>
    <w:rsid w:val="0011332D"/>
    <w:rsid w:val="00113D8F"/>
    <w:rsid w:val="001152C1"/>
    <w:rsid w:val="0012035A"/>
    <w:rsid w:val="00120AC7"/>
    <w:rsid w:val="001212EB"/>
    <w:rsid w:val="00122805"/>
    <w:rsid w:val="0012478F"/>
    <w:rsid w:val="00124BDE"/>
    <w:rsid w:val="00126585"/>
    <w:rsid w:val="00130E70"/>
    <w:rsid w:val="001318A1"/>
    <w:rsid w:val="00131AC0"/>
    <w:rsid w:val="001367C6"/>
    <w:rsid w:val="0013730D"/>
    <w:rsid w:val="00137383"/>
    <w:rsid w:val="00140706"/>
    <w:rsid w:val="0014086A"/>
    <w:rsid w:val="0014167F"/>
    <w:rsid w:val="0014297F"/>
    <w:rsid w:val="00142B5B"/>
    <w:rsid w:val="00142E1C"/>
    <w:rsid w:val="001440F4"/>
    <w:rsid w:val="001446E0"/>
    <w:rsid w:val="00145501"/>
    <w:rsid w:val="0014559C"/>
    <w:rsid w:val="00145B39"/>
    <w:rsid w:val="00146443"/>
    <w:rsid w:val="001472F4"/>
    <w:rsid w:val="0015063F"/>
    <w:rsid w:val="0015170B"/>
    <w:rsid w:val="00153B20"/>
    <w:rsid w:val="00153D20"/>
    <w:rsid w:val="00154101"/>
    <w:rsid w:val="00155871"/>
    <w:rsid w:val="00156003"/>
    <w:rsid w:val="00156F89"/>
    <w:rsid w:val="001579C3"/>
    <w:rsid w:val="00157F1D"/>
    <w:rsid w:val="00166FF7"/>
    <w:rsid w:val="00167A6A"/>
    <w:rsid w:val="00172241"/>
    <w:rsid w:val="00174074"/>
    <w:rsid w:val="00174CA8"/>
    <w:rsid w:val="00176B03"/>
    <w:rsid w:val="001779D9"/>
    <w:rsid w:val="00177F20"/>
    <w:rsid w:val="00181191"/>
    <w:rsid w:val="00182E73"/>
    <w:rsid w:val="00183801"/>
    <w:rsid w:val="0018470A"/>
    <w:rsid w:val="0018473D"/>
    <w:rsid w:val="001850E1"/>
    <w:rsid w:val="00185AC8"/>
    <w:rsid w:val="001865AC"/>
    <w:rsid w:val="00187447"/>
    <w:rsid w:val="00190938"/>
    <w:rsid w:val="00190D14"/>
    <w:rsid w:val="001927BC"/>
    <w:rsid w:val="0019291A"/>
    <w:rsid w:val="00192C7D"/>
    <w:rsid w:val="001934C3"/>
    <w:rsid w:val="001952F2"/>
    <w:rsid w:val="00195824"/>
    <w:rsid w:val="00196CBE"/>
    <w:rsid w:val="0019763D"/>
    <w:rsid w:val="001A1FC6"/>
    <w:rsid w:val="001A2E94"/>
    <w:rsid w:val="001A3031"/>
    <w:rsid w:val="001A618E"/>
    <w:rsid w:val="001A63AA"/>
    <w:rsid w:val="001A6A58"/>
    <w:rsid w:val="001A7210"/>
    <w:rsid w:val="001B0119"/>
    <w:rsid w:val="001B108A"/>
    <w:rsid w:val="001B6B8C"/>
    <w:rsid w:val="001B7EF1"/>
    <w:rsid w:val="001C0281"/>
    <w:rsid w:val="001C09A7"/>
    <w:rsid w:val="001C283F"/>
    <w:rsid w:val="001C2A4B"/>
    <w:rsid w:val="001C2E62"/>
    <w:rsid w:val="001C2E96"/>
    <w:rsid w:val="001C38C5"/>
    <w:rsid w:val="001C623F"/>
    <w:rsid w:val="001D095D"/>
    <w:rsid w:val="001D0C54"/>
    <w:rsid w:val="001D11C2"/>
    <w:rsid w:val="001D19DC"/>
    <w:rsid w:val="001D2C8B"/>
    <w:rsid w:val="001D2EF1"/>
    <w:rsid w:val="001D3274"/>
    <w:rsid w:val="001D3B34"/>
    <w:rsid w:val="001D410C"/>
    <w:rsid w:val="001D56FB"/>
    <w:rsid w:val="001D71A1"/>
    <w:rsid w:val="001D758F"/>
    <w:rsid w:val="001E2646"/>
    <w:rsid w:val="001E2747"/>
    <w:rsid w:val="001E74A4"/>
    <w:rsid w:val="001E75A3"/>
    <w:rsid w:val="001F0DD1"/>
    <w:rsid w:val="001F103F"/>
    <w:rsid w:val="001F17C1"/>
    <w:rsid w:val="001F1A33"/>
    <w:rsid w:val="001F3D0B"/>
    <w:rsid w:val="001F3D5E"/>
    <w:rsid w:val="001F4284"/>
    <w:rsid w:val="001F6A07"/>
    <w:rsid w:val="001F7954"/>
    <w:rsid w:val="001F7AAB"/>
    <w:rsid w:val="002002A6"/>
    <w:rsid w:val="00201439"/>
    <w:rsid w:val="00201BF1"/>
    <w:rsid w:val="0020234A"/>
    <w:rsid w:val="002033EF"/>
    <w:rsid w:val="00203DC7"/>
    <w:rsid w:val="00203E17"/>
    <w:rsid w:val="002117C4"/>
    <w:rsid w:val="00211F6A"/>
    <w:rsid w:val="00212E3D"/>
    <w:rsid w:val="0021360E"/>
    <w:rsid w:val="002148D0"/>
    <w:rsid w:val="002157F8"/>
    <w:rsid w:val="002161D3"/>
    <w:rsid w:val="00216E39"/>
    <w:rsid w:val="002200D6"/>
    <w:rsid w:val="00222DB5"/>
    <w:rsid w:val="002239C7"/>
    <w:rsid w:val="002245B0"/>
    <w:rsid w:val="00225CB4"/>
    <w:rsid w:val="002261E5"/>
    <w:rsid w:val="002265CC"/>
    <w:rsid w:val="00230281"/>
    <w:rsid w:val="00230ED8"/>
    <w:rsid w:val="00233583"/>
    <w:rsid w:val="00233587"/>
    <w:rsid w:val="00233D4F"/>
    <w:rsid w:val="00235243"/>
    <w:rsid w:val="0023610A"/>
    <w:rsid w:val="00240AAC"/>
    <w:rsid w:val="00241AA0"/>
    <w:rsid w:val="00241E2E"/>
    <w:rsid w:val="002425B4"/>
    <w:rsid w:val="002431D1"/>
    <w:rsid w:val="00243E2B"/>
    <w:rsid w:val="0024417D"/>
    <w:rsid w:val="00244D64"/>
    <w:rsid w:val="00244E12"/>
    <w:rsid w:val="0024646C"/>
    <w:rsid w:val="002520D3"/>
    <w:rsid w:val="00254E12"/>
    <w:rsid w:val="00256AA1"/>
    <w:rsid w:val="00261218"/>
    <w:rsid w:val="0026391E"/>
    <w:rsid w:val="00263A84"/>
    <w:rsid w:val="00263E24"/>
    <w:rsid w:val="00266C90"/>
    <w:rsid w:val="0026717A"/>
    <w:rsid w:val="0026725C"/>
    <w:rsid w:val="00267DFB"/>
    <w:rsid w:val="00270886"/>
    <w:rsid w:val="002714B6"/>
    <w:rsid w:val="00272440"/>
    <w:rsid w:val="00274203"/>
    <w:rsid w:val="002743E3"/>
    <w:rsid w:val="00274411"/>
    <w:rsid w:val="0027465F"/>
    <w:rsid w:val="0027622A"/>
    <w:rsid w:val="0027725E"/>
    <w:rsid w:val="00277501"/>
    <w:rsid w:val="002810E1"/>
    <w:rsid w:val="00282148"/>
    <w:rsid w:val="00283066"/>
    <w:rsid w:val="002835DC"/>
    <w:rsid w:val="00283EC4"/>
    <w:rsid w:val="002840FF"/>
    <w:rsid w:val="00284DF5"/>
    <w:rsid w:val="002855E6"/>
    <w:rsid w:val="00290300"/>
    <w:rsid w:val="00291912"/>
    <w:rsid w:val="00291D5C"/>
    <w:rsid w:val="00291EEF"/>
    <w:rsid w:val="002920DE"/>
    <w:rsid w:val="00292717"/>
    <w:rsid w:val="00294F92"/>
    <w:rsid w:val="002952B8"/>
    <w:rsid w:val="002964B6"/>
    <w:rsid w:val="00296D05"/>
    <w:rsid w:val="00297ACF"/>
    <w:rsid w:val="002A0453"/>
    <w:rsid w:val="002A0F55"/>
    <w:rsid w:val="002A32EF"/>
    <w:rsid w:val="002A3F07"/>
    <w:rsid w:val="002A40FC"/>
    <w:rsid w:val="002A4AEE"/>
    <w:rsid w:val="002A6412"/>
    <w:rsid w:val="002A6FE2"/>
    <w:rsid w:val="002B23BF"/>
    <w:rsid w:val="002B3004"/>
    <w:rsid w:val="002B45D0"/>
    <w:rsid w:val="002B5177"/>
    <w:rsid w:val="002B7D92"/>
    <w:rsid w:val="002C0E9D"/>
    <w:rsid w:val="002C18B4"/>
    <w:rsid w:val="002C2D31"/>
    <w:rsid w:val="002C3034"/>
    <w:rsid w:val="002C3A76"/>
    <w:rsid w:val="002C7C0F"/>
    <w:rsid w:val="002D1970"/>
    <w:rsid w:val="002D2497"/>
    <w:rsid w:val="002D2A98"/>
    <w:rsid w:val="002D328F"/>
    <w:rsid w:val="002D3717"/>
    <w:rsid w:val="002D39C1"/>
    <w:rsid w:val="002D4480"/>
    <w:rsid w:val="002D6CF0"/>
    <w:rsid w:val="002D7058"/>
    <w:rsid w:val="002D7B9C"/>
    <w:rsid w:val="002E0D13"/>
    <w:rsid w:val="002E171A"/>
    <w:rsid w:val="002E2EAE"/>
    <w:rsid w:val="002E2F60"/>
    <w:rsid w:val="002E35C0"/>
    <w:rsid w:val="002E45C8"/>
    <w:rsid w:val="002E745E"/>
    <w:rsid w:val="002E7A03"/>
    <w:rsid w:val="002E7B81"/>
    <w:rsid w:val="002E7D06"/>
    <w:rsid w:val="002F064E"/>
    <w:rsid w:val="002F0FF7"/>
    <w:rsid w:val="002F35D0"/>
    <w:rsid w:val="002F39B1"/>
    <w:rsid w:val="002F49CE"/>
    <w:rsid w:val="002F6E30"/>
    <w:rsid w:val="002F74A2"/>
    <w:rsid w:val="00302D57"/>
    <w:rsid w:val="00302F6E"/>
    <w:rsid w:val="003055DA"/>
    <w:rsid w:val="00306BEF"/>
    <w:rsid w:val="0031186F"/>
    <w:rsid w:val="00312BCC"/>
    <w:rsid w:val="0031315B"/>
    <w:rsid w:val="0031556C"/>
    <w:rsid w:val="0031590D"/>
    <w:rsid w:val="0031733D"/>
    <w:rsid w:val="00317B20"/>
    <w:rsid w:val="00320A41"/>
    <w:rsid w:val="00320D3A"/>
    <w:rsid w:val="003218BB"/>
    <w:rsid w:val="00322702"/>
    <w:rsid w:val="00326264"/>
    <w:rsid w:val="0032762A"/>
    <w:rsid w:val="0033085D"/>
    <w:rsid w:val="00331958"/>
    <w:rsid w:val="003333C5"/>
    <w:rsid w:val="003338A5"/>
    <w:rsid w:val="00333C64"/>
    <w:rsid w:val="00334445"/>
    <w:rsid w:val="0033489E"/>
    <w:rsid w:val="00335739"/>
    <w:rsid w:val="00335C3D"/>
    <w:rsid w:val="003378B6"/>
    <w:rsid w:val="00337E24"/>
    <w:rsid w:val="00342663"/>
    <w:rsid w:val="003430F3"/>
    <w:rsid w:val="00343542"/>
    <w:rsid w:val="00343BB3"/>
    <w:rsid w:val="00344074"/>
    <w:rsid w:val="003441AC"/>
    <w:rsid w:val="003442A7"/>
    <w:rsid w:val="0034454A"/>
    <w:rsid w:val="003449DE"/>
    <w:rsid w:val="00344EA4"/>
    <w:rsid w:val="003459F1"/>
    <w:rsid w:val="00346054"/>
    <w:rsid w:val="0035011A"/>
    <w:rsid w:val="003506F3"/>
    <w:rsid w:val="00352D4F"/>
    <w:rsid w:val="00352F73"/>
    <w:rsid w:val="00357178"/>
    <w:rsid w:val="00357924"/>
    <w:rsid w:val="00360BC8"/>
    <w:rsid w:val="00361942"/>
    <w:rsid w:val="00361B48"/>
    <w:rsid w:val="003656B4"/>
    <w:rsid w:val="003660DC"/>
    <w:rsid w:val="00367494"/>
    <w:rsid w:val="00370921"/>
    <w:rsid w:val="00371C17"/>
    <w:rsid w:val="00371E12"/>
    <w:rsid w:val="00372625"/>
    <w:rsid w:val="003733A5"/>
    <w:rsid w:val="00373AFF"/>
    <w:rsid w:val="00375358"/>
    <w:rsid w:val="00375764"/>
    <w:rsid w:val="00376B85"/>
    <w:rsid w:val="00377D34"/>
    <w:rsid w:val="00380F04"/>
    <w:rsid w:val="003811FF"/>
    <w:rsid w:val="003836A5"/>
    <w:rsid w:val="003844A4"/>
    <w:rsid w:val="003849C8"/>
    <w:rsid w:val="00384A7C"/>
    <w:rsid w:val="00385E10"/>
    <w:rsid w:val="003869D4"/>
    <w:rsid w:val="00386E61"/>
    <w:rsid w:val="003915C7"/>
    <w:rsid w:val="00393892"/>
    <w:rsid w:val="00394BA0"/>
    <w:rsid w:val="003956A6"/>
    <w:rsid w:val="0039615E"/>
    <w:rsid w:val="00397370"/>
    <w:rsid w:val="00397F5B"/>
    <w:rsid w:val="003A0F22"/>
    <w:rsid w:val="003A1166"/>
    <w:rsid w:val="003A2357"/>
    <w:rsid w:val="003A4CB5"/>
    <w:rsid w:val="003A5472"/>
    <w:rsid w:val="003A55B7"/>
    <w:rsid w:val="003A7379"/>
    <w:rsid w:val="003A79F2"/>
    <w:rsid w:val="003B0D9F"/>
    <w:rsid w:val="003B1E08"/>
    <w:rsid w:val="003B1F6C"/>
    <w:rsid w:val="003B27E1"/>
    <w:rsid w:val="003B379E"/>
    <w:rsid w:val="003B4A30"/>
    <w:rsid w:val="003C0223"/>
    <w:rsid w:val="003C0F12"/>
    <w:rsid w:val="003C1752"/>
    <w:rsid w:val="003C2316"/>
    <w:rsid w:val="003C29FD"/>
    <w:rsid w:val="003C2DBE"/>
    <w:rsid w:val="003C578E"/>
    <w:rsid w:val="003C60C7"/>
    <w:rsid w:val="003C61AE"/>
    <w:rsid w:val="003C6591"/>
    <w:rsid w:val="003C69E2"/>
    <w:rsid w:val="003C7429"/>
    <w:rsid w:val="003D051D"/>
    <w:rsid w:val="003D15B4"/>
    <w:rsid w:val="003D16ED"/>
    <w:rsid w:val="003D2E3A"/>
    <w:rsid w:val="003D2EEB"/>
    <w:rsid w:val="003D3372"/>
    <w:rsid w:val="003D3C97"/>
    <w:rsid w:val="003D3ECE"/>
    <w:rsid w:val="003D553A"/>
    <w:rsid w:val="003D57B0"/>
    <w:rsid w:val="003D6DA9"/>
    <w:rsid w:val="003D7022"/>
    <w:rsid w:val="003D7158"/>
    <w:rsid w:val="003E2479"/>
    <w:rsid w:val="003E411A"/>
    <w:rsid w:val="003E55F2"/>
    <w:rsid w:val="003F0934"/>
    <w:rsid w:val="003F0B0F"/>
    <w:rsid w:val="003F0CF2"/>
    <w:rsid w:val="003F0D6C"/>
    <w:rsid w:val="003F3939"/>
    <w:rsid w:val="003F79B0"/>
    <w:rsid w:val="003F7CE5"/>
    <w:rsid w:val="00401116"/>
    <w:rsid w:val="00403F35"/>
    <w:rsid w:val="00404864"/>
    <w:rsid w:val="00405213"/>
    <w:rsid w:val="004054B7"/>
    <w:rsid w:val="00406436"/>
    <w:rsid w:val="004073D4"/>
    <w:rsid w:val="00410127"/>
    <w:rsid w:val="004125FA"/>
    <w:rsid w:val="0041260E"/>
    <w:rsid w:val="00412A36"/>
    <w:rsid w:val="004131CA"/>
    <w:rsid w:val="00413F4F"/>
    <w:rsid w:val="004140AA"/>
    <w:rsid w:val="00414A4E"/>
    <w:rsid w:val="00415132"/>
    <w:rsid w:val="00416971"/>
    <w:rsid w:val="00416A21"/>
    <w:rsid w:val="00416C7D"/>
    <w:rsid w:val="00416EF2"/>
    <w:rsid w:val="00417FA2"/>
    <w:rsid w:val="00421120"/>
    <w:rsid w:val="00422222"/>
    <w:rsid w:val="004233A6"/>
    <w:rsid w:val="00424FD0"/>
    <w:rsid w:val="0042509E"/>
    <w:rsid w:val="00425419"/>
    <w:rsid w:val="00425965"/>
    <w:rsid w:val="00426EA6"/>
    <w:rsid w:val="004277B4"/>
    <w:rsid w:val="004303E1"/>
    <w:rsid w:val="00430901"/>
    <w:rsid w:val="00435552"/>
    <w:rsid w:val="0043559A"/>
    <w:rsid w:val="00435969"/>
    <w:rsid w:val="0043599A"/>
    <w:rsid w:val="00436137"/>
    <w:rsid w:val="00440047"/>
    <w:rsid w:val="004409F2"/>
    <w:rsid w:val="004417FD"/>
    <w:rsid w:val="00441BC2"/>
    <w:rsid w:val="0044381D"/>
    <w:rsid w:val="00445354"/>
    <w:rsid w:val="0044762F"/>
    <w:rsid w:val="00447FD6"/>
    <w:rsid w:val="0045148B"/>
    <w:rsid w:val="00453B75"/>
    <w:rsid w:val="00453E32"/>
    <w:rsid w:val="004550A2"/>
    <w:rsid w:val="0045580B"/>
    <w:rsid w:val="00456BC3"/>
    <w:rsid w:val="00457B71"/>
    <w:rsid w:val="004607E2"/>
    <w:rsid w:val="004608DC"/>
    <w:rsid w:val="004615B4"/>
    <w:rsid w:val="00461874"/>
    <w:rsid w:val="00461B43"/>
    <w:rsid w:val="00461D0B"/>
    <w:rsid w:val="0046201C"/>
    <w:rsid w:val="004626FE"/>
    <w:rsid w:val="00464BF8"/>
    <w:rsid w:val="00464DDC"/>
    <w:rsid w:val="00466FCF"/>
    <w:rsid w:val="004678C1"/>
    <w:rsid w:val="00473526"/>
    <w:rsid w:val="004735F1"/>
    <w:rsid w:val="00473833"/>
    <w:rsid w:val="0047467B"/>
    <w:rsid w:val="00475905"/>
    <w:rsid w:val="00475AF9"/>
    <w:rsid w:val="00476DAD"/>
    <w:rsid w:val="00477352"/>
    <w:rsid w:val="004773D2"/>
    <w:rsid w:val="00477A07"/>
    <w:rsid w:val="0048242D"/>
    <w:rsid w:val="00483BA5"/>
    <w:rsid w:val="004859E4"/>
    <w:rsid w:val="0048679F"/>
    <w:rsid w:val="00486F5D"/>
    <w:rsid w:val="004878D6"/>
    <w:rsid w:val="00487A2F"/>
    <w:rsid w:val="00487B78"/>
    <w:rsid w:val="0049133A"/>
    <w:rsid w:val="004915F1"/>
    <w:rsid w:val="00492C49"/>
    <w:rsid w:val="00492C8E"/>
    <w:rsid w:val="00493ADC"/>
    <w:rsid w:val="00493E55"/>
    <w:rsid w:val="00494C60"/>
    <w:rsid w:val="00495D31"/>
    <w:rsid w:val="00496144"/>
    <w:rsid w:val="00497C85"/>
    <w:rsid w:val="00497DAB"/>
    <w:rsid w:val="004A0659"/>
    <w:rsid w:val="004A420D"/>
    <w:rsid w:val="004A49A7"/>
    <w:rsid w:val="004A6A71"/>
    <w:rsid w:val="004A792A"/>
    <w:rsid w:val="004A7AE4"/>
    <w:rsid w:val="004B0BB9"/>
    <w:rsid w:val="004B1948"/>
    <w:rsid w:val="004B4957"/>
    <w:rsid w:val="004B4BD2"/>
    <w:rsid w:val="004B51DB"/>
    <w:rsid w:val="004B6B2D"/>
    <w:rsid w:val="004C1445"/>
    <w:rsid w:val="004C31E7"/>
    <w:rsid w:val="004C5510"/>
    <w:rsid w:val="004C5925"/>
    <w:rsid w:val="004C615B"/>
    <w:rsid w:val="004C6255"/>
    <w:rsid w:val="004C7E86"/>
    <w:rsid w:val="004D00E8"/>
    <w:rsid w:val="004D026A"/>
    <w:rsid w:val="004D2C9A"/>
    <w:rsid w:val="004D33E8"/>
    <w:rsid w:val="004D3BBB"/>
    <w:rsid w:val="004D3E3E"/>
    <w:rsid w:val="004D4B72"/>
    <w:rsid w:val="004D55E8"/>
    <w:rsid w:val="004D58A8"/>
    <w:rsid w:val="004D5D25"/>
    <w:rsid w:val="004D6A0C"/>
    <w:rsid w:val="004D6F91"/>
    <w:rsid w:val="004D726F"/>
    <w:rsid w:val="004D7C20"/>
    <w:rsid w:val="004E028F"/>
    <w:rsid w:val="004E1C9A"/>
    <w:rsid w:val="004E262F"/>
    <w:rsid w:val="004E731C"/>
    <w:rsid w:val="004E77E6"/>
    <w:rsid w:val="004F02A7"/>
    <w:rsid w:val="004F0B5E"/>
    <w:rsid w:val="004F0E4D"/>
    <w:rsid w:val="004F0FD1"/>
    <w:rsid w:val="004F1865"/>
    <w:rsid w:val="004F300B"/>
    <w:rsid w:val="004F5521"/>
    <w:rsid w:val="004F5D56"/>
    <w:rsid w:val="004F67BE"/>
    <w:rsid w:val="004F70BF"/>
    <w:rsid w:val="00500320"/>
    <w:rsid w:val="0050129C"/>
    <w:rsid w:val="0050301F"/>
    <w:rsid w:val="00504104"/>
    <w:rsid w:val="00504559"/>
    <w:rsid w:val="00504D8A"/>
    <w:rsid w:val="0050523A"/>
    <w:rsid w:val="00506102"/>
    <w:rsid w:val="00507D87"/>
    <w:rsid w:val="00511E36"/>
    <w:rsid w:val="00512390"/>
    <w:rsid w:val="00513DF1"/>
    <w:rsid w:val="005141B1"/>
    <w:rsid w:val="005156BB"/>
    <w:rsid w:val="0051694E"/>
    <w:rsid w:val="005203AF"/>
    <w:rsid w:val="00521074"/>
    <w:rsid w:val="0052117F"/>
    <w:rsid w:val="0052423C"/>
    <w:rsid w:val="005242F5"/>
    <w:rsid w:val="00524D56"/>
    <w:rsid w:val="00525098"/>
    <w:rsid w:val="00526B44"/>
    <w:rsid w:val="005270A0"/>
    <w:rsid w:val="005274C5"/>
    <w:rsid w:val="00527E22"/>
    <w:rsid w:val="005313C7"/>
    <w:rsid w:val="0053238B"/>
    <w:rsid w:val="00533965"/>
    <w:rsid w:val="00535471"/>
    <w:rsid w:val="00535715"/>
    <w:rsid w:val="005365BE"/>
    <w:rsid w:val="0053686A"/>
    <w:rsid w:val="00536ACC"/>
    <w:rsid w:val="00537E49"/>
    <w:rsid w:val="005401E7"/>
    <w:rsid w:val="0054075C"/>
    <w:rsid w:val="0054297F"/>
    <w:rsid w:val="005429E1"/>
    <w:rsid w:val="00542D97"/>
    <w:rsid w:val="005431FA"/>
    <w:rsid w:val="005455F1"/>
    <w:rsid w:val="00547261"/>
    <w:rsid w:val="005475E5"/>
    <w:rsid w:val="0055253D"/>
    <w:rsid w:val="0055279E"/>
    <w:rsid w:val="0055411F"/>
    <w:rsid w:val="00554B52"/>
    <w:rsid w:val="00555A4D"/>
    <w:rsid w:val="00557B70"/>
    <w:rsid w:val="00560DC2"/>
    <w:rsid w:val="00562ED4"/>
    <w:rsid w:val="00563C9C"/>
    <w:rsid w:val="00565FE3"/>
    <w:rsid w:val="005664F2"/>
    <w:rsid w:val="00567032"/>
    <w:rsid w:val="00567184"/>
    <w:rsid w:val="00567D76"/>
    <w:rsid w:val="005719AB"/>
    <w:rsid w:val="005720EB"/>
    <w:rsid w:val="005729E1"/>
    <w:rsid w:val="00572D4F"/>
    <w:rsid w:val="0057342F"/>
    <w:rsid w:val="005741C7"/>
    <w:rsid w:val="00574788"/>
    <w:rsid w:val="00575719"/>
    <w:rsid w:val="00576757"/>
    <w:rsid w:val="0057698F"/>
    <w:rsid w:val="005770E8"/>
    <w:rsid w:val="00581966"/>
    <w:rsid w:val="0058379F"/>
    <w:rsid w:val="005845E2"/>
    <w:rsid w:val="00584EED"/>
    <w:rsid w:val="00586AA6"/>
    <w:rsid w:val="00586B61"/>
    <w:rsid w:val="00586FFB"/>
    <w:rsid w:val="00587074"/>
    <w:rsid w:val="00587092"/>
    <w:rsid w:val="0058770E"/>
    <w:rsid w:val="0059477B"/>
    <w:rsid w:val="00595C08"/>
    <w:rsid w:val="005960D1"/>
    <w:rsid w:val="00596847"/>
    <w:rsid w:val="005A0254"/>
    <w:rsid w:val="005A04A9"/>
    <w:rsid w:val="005A2CBE"/>
    <w:rsid w:val="005A4593"/>
    <w:rsid w:val="005A5462"/>
    <w:rsid w:val="005A58D8"/>
    <w:rsid w:val="005A63AF"/>
    <w:rsid w:val="005B02B9"/>
    <w:rsid w:val="005B050F"/>
    <w:rsid w:val="005B0658"/>
    <w:rsid w:val="005B091A"/>
    <w:rsid w:val="005B114E"/>
    <w:rsid w:val="005B6A53"/>
    <w:rsid w:val="005B7CF9"/>
    <w:rsid w:val="005B7F26"/>
    <w:rsid w:val="005C0F62"/>
    <w:rsid w:val="005C1FE9"/>
    <w:rsid w:val="005C44F8"/>
    <w:rsid w:val="005C6D3E"/>
    <w:rsid w:val="005C776D"/>
    <w:rsid w:val="005D06D9"/>
    <w:rsid w:val="005D11D6"/>
    <w:rsid w:val="005D12C4"/>
    <w:rsid w:val="005D1713"/>
    <w:rsid w:val="005D39B8"/>
    <w:rsid w:val="005D3A96"/>
    <w:rsid w:val="005D5027"/>
    <w:rsid w:val="005D51AA"/>
    <w:rsid w:val="005D6120"/>
    <w:rsid w:val="005D62B2"/>
    <w:rsid w:val="005D780E"/>
    <w:rsid w:val="005E49AB"/>
    <w:rsid w:val="005E5855"/>
    <w:rsid w:val="005E7A1A"/>
    <w:rsid w:val="005E7C72"/>
    <w:rsid w:val="005F0357"/>
    <w:rsid w:val="005F3B48"/>
    <w:rsid w:val="005F42E4"/>
    <w:rsid w:val="005F6BDB"/>
    <w:rsid w:val="005F7B52"/>
    <w:rsid w:val="00601F07"/>
    <w:rsid w:val="00602903"/>
    <w:rsid w:val="00602B0F"/>
    <w:rsid w:val="006047DF"/>
    <w:rsid w:val="00604F8E"/>
    <w:rsid w:val="00607365"/>
    <w:rsid w:val="006073B6"/>
    <w:rsid w:val="006114DD"/>
    <w:rsid w:val="006128DA"/>
    <w:rsid w:val="006140A5"/>
    <w:rsid w:val="00614E65"/>
    <w:rsid w:val="0061798B"/>
    <w:rsid w:val="00617C8A"/>
    <w:rsid w:val="0062260F"/>
    <w:rsid w:val="00626AED"/>
    <w:rsid w:val="006270C6"/>
    <w:rsid w:val="0063051D"/>
    <w:rsid w:val="00631340"/>
    <w:rsid w:val="006317D7"/>
    <w:rsid w:val="00633531"/>
    <w:rsid w:val="006339F3"/>
    <w:rsid w:val="00633A4A"/>
    <w:rsid w:val="00636385"/>
    <w:rsid w:val="00636782"/>
    <w:rsid w:val="006375E3"/>
    <w:rsid w:val="00641B02"/>
    <w:rsid w:val="0064237A"/>
    <w:rsid w:val="0064371F"/>
    <w:rsid w:val="00645763"/>
    <w:rsid w:val="00645C87"/>
    <w:rsid w:val="00652BF6"/>
    <w:rsid w:val="006542FA"/>
    <w:rsid w:val="006544DF"/>
    <w:rsid w:val="006551AE"/>
    <w:rsid w:val="006552E3"/>
    <w:rsid w:val="00655888"/>
    <w:rsid w:val="006558E0"/>
    <w:rsid w:val="0065680B"/>
    <w:rsid w:val="00660EE0"/>
    <w:rsid w:val="00661E3F"/>
    <w:rsid w:val="0066242D"/>
    <w:rsid w:val="00662750"/>
    <w:rsid w:val="00662EC8"/>
    <w:rsid w:val="00664F99"/>
    <w:rsid w:val="006654C2"/>
    <w:rsid w:val="00666762"/>
    <w:rsid w:val="00667113"/>
    <w:rsid w:val="0067043D"/>
    <w:rsid w:val="00671929"/>
    <w:rsid w:val="0067478D"/>
    <w:rsid w:val="00675142"/>
    <w:rsid w:val="00677183"/>
    <w:rsid w:val="00677C6E"/>
    <w:rsid w:val="00680164"/>
    <w:rsid w:val="00681C4B"/>
    <w:rsid w:val="0068263F"/>
    <w:rsid w:val="00683B65"/>
    <w:rsid w:val="00685987"/>
    <w:rsid w:val="00686A17"/>
    <w:rsid w:val="0068710E"/>
    <w:rsid w:val="00687BEC"/>
    <w:rsid w:val="00691DB6"/>
    <w:rsid w:val="00692809"/>
    <w:rsid w:val="006943D6"/>
    <w:rsid w:val="00694D6B"/>
    <w:rsid w:val="00695D54"/>
    <w:rsid w:val="006A5D6D"/>
    <w:rsid w:val="006A736C"/>
    <w:rsid w:val="006A7C3B"/>
    <w:rsid w:val="006B0217"/>
    <w:rsid w:val="006B16FA"/>
    <w:rsid w:val="006B2F04"/>
    <w:rsid w:val="006B33D6"/>
    <w:rsid w:val="006B5814"/>
    <w:rsid w:val="006B63CC"/>
    <w:rsid w:val="006B6C6E"/>
    <w:rsid w:val="006B7475"/>
    <w:rsid w:val="006C2C0C"/>
    <w:rsid w:val="006C2D03"/>
    <w:rsid w:val="006C3EC1"/>
    <w:rsid w:val="006C454F"/>
    <w:rsid w:val="006C4D3F"/>
    <w:rsid w:val="006C4DAA"/>
    <w:rsid w:val="006C61B1"/>
    <w:rsid w:val="006C6402"/>
    <w:rsid w:val="006C704F"/>
    <w:rsid w:val="006D08F8"/>
    <w:rsid w:val="006D1D18"/>
    <w:rsid w:val="006E1AA2"/>
    <w:rsid w:val="006E1C7E"/>
    <w:rsid w:val="006E3CA4"/>
    <w:rsid w:val="006E406C"/>
    <w:rsid w:val="006E52A1"/>
    <w:rsid w:val="006E63CD"/>
    <w:rsid w:val="006E732C"/>
    <w:rsid w:val="006E78DC"/>
    <w:rsid w:val="006E79FD"/>
    <w:rsid w:val="006E7E51"/>
    <w:rsid w:val="006F0D5E"/>
    <w:rsid w:val="006F28AD"/>
    <w:rsid w:val="006F29D0"/>
    <w:rsid w:val="006F2AA9"/>
    <w:rsid w:val="006F61A5"/>
    <w:rsid w:val="00700BF5"/>
    <w:rsid w:val="00700C62"/>
    <w:rsid w:val="007021FF"/>
    <w:rsid w:val="0070293C"/>
    <w:rsid w:val="00702C0C"/>
    <w:rsid w:val="00704C10"/>
    <w:rsid w:val="00705E2B"/>
    <w:rsid w:val="00705F71"/>
    <w:rsid w:val="00706491"/>
    <w:rsid w:val="007102F4"/>
    <w:rsid w:val="00710CDD"/>
    <w:rsid w:val="0071141F"/>
    <w:rsid w:val="00711AF0"/>
    <w:rsid w:val="0071331C"/>
    <w:rsid w:val="007142E5"/>
    <w:rsid w:val="00714C05"/>
    <w:rsid w:val="007152A8"/>
    <w:rsid w:val="00715FA7"/>
    <w:rsid w:val="0071754E"/>
    <w:rsid w:val="0072084C"/>
    <w:rsid w:val="00720BFE"/>
    <w:rsid w:val="00720D13"/>
    <w:rsid w:val="00720E2B"/>
    <w:rsid w:val="00722B00"/>
    <w:rsid w:val="00723E3B"/>
    <w:rsid w:val="00725B42"/>
    <w:rsid w:val="00726D43"/>
    <w:rsid w:val="00731184"/>
    <w:rsid w:val="0073146A"/>
    <w:rsid w:val="00731C05"/>
    <w:rsid w:val="0073470A"/>
    <w:rsid w:val="00736829"/>
    <w:rsid w:val="00740646"/>
    <w:rsid w:val="00741A4B"/>
    <w:rsid w:val="007450FB"/>
    <w:rsid w:val="00745749"/>
    <w:rsid w:val="0074595E"/>
    <w:rsid w:val="007503F3"/>
    <w:rsid w:val="007535CB"/>
    <w:rsid w:val="007552AC"/>
    <w:rsid w:val="007567C6"/>
    <w:rsid w:val="0076113E"/>
    <w:rsid w:val="00763E9B"/>
    <w:rsid w:val="00766D6A"/>
    <w:rsid w:val="007703AC"/>
    <w:rsid w:val="007703D6"/>
    <w:rsid w:val="007708E5"/>
    <w:rsid w:val="007708EA"/>
    <w:rsid w:val="0077101A"/>
    <w:rsid w:val="007716D3"/>
    <w:rsid w:val="00771899"/>
    <w:rsid w:val="007718E5"/>
    <w:rsid w:val="007731E9"/>
    <w:rsid w:val="007748E6"/>
    <w:rsid w:val="00774AFD"/>
    <w:rsid w:val="00774B29"/>
    <w:rsid w:val="00774BD2"/>
    <w:rsid w:val="007760E8"/>
    <w:rsid w:val="00776783"/>
    <w:rsid w:val="00777200"/>
    <w:rsid w:val="00777C9C"/>
    <w:rsid w:val="00777CF3"/>
    <w:rsid w:val="0078457E"/>
    <w:rsid w:val="00784F20"/>
    <w:rsid w:val="00785447"/>
    <w:rsid w:val="0078569B"/>
    <w:rsid w:val="00785CAD"/>
    <w:rsid w:val="007868FE"/>
    <w:rsid w:val="0079076F"/>
    <w:rsid w:val="00790841"/>
    <w:rsid w:val="00795845"/>
    <w:rsid w:val="00796225"/>
    <w:rsid w:val="007A13D1"/>
    <w:rsid w:val="007A25C1"/>
    <w:rsid w:val="007A2F86"/>
    <w:rsid w:val="007A472B"/>
    <w:rsid w:val="007A595C"/>
    <w:rsid w:val="007B0522"/>
    <w:rsid w:val="007B1306"/>
    <w:rsid w:val="007B2E93"/>
    <w:rsid w:val="007B6C23"/>
    <w:rsid w:val="007C19B2"/>
    <w:rsid w:val="007C3BC9"/>
    <w:rsid w:val="007C46F5"/>
    <w:rsid w:val="007C48C6"/>
    <w:rsid w:val="007C4ECF"/>
    <w:rsid w:val="007C744A"/>
    <w:rsid w:val="007D0ADC"/>
    <w:rsid w:val="007D32DA"/>
    <w:rsid w:val="007D49DD"/>
    <w:rsid w:val="007D5FD0"/>
    <w:rsid w:val="007D64D9"/>
    <w:rsid w:val="007E01B9"/>
    <w:rsid w:val="007E1244"/>
    <w:rsid w:val="007E24C5"/>
    <w:rsid w:val="007E2F38"/>
    <w:rsid w:val="007E3FD5"/>
    <w:rsid w:val="007E7729"/>
    <w:rsid w:val="007E7AF7"/>
    <w:rsid w:val="007F0B3D"/>
    <w:rsid w:val="007F19BB"/>
    <w:rsid w:val="007F1C98"/>
    <w:rsid w:val="007F249B"/>
    <w:rsid w:val="007F367A"/>
    <w:rsid w:val="007F3CF4"/>
    <w:rsid w:val="007F4DCF"/>
    <w:rsid w:val="007F76FF"/>
    <w:rsid w:val="00800AA8"/>
    <w:rsid w:val="0080307E"/>
    <w:rsid w:val="008037D1"/>
    <w:rsid w:val="0080504F"/>
    <w:rsid w:val="008058AC"/>
    <w:rsid w:val="00806005"/>
    <w:rsid w:val="0080747F"/>
    <w:rsid w:val="008108A2"/>
    <w:rsid w:val="00812640"/>
    <w:rsid w:val="00815546"/>
    <w:rsid w:val="00815875"/>
    <w:rsid w:val="00816065"/>
    <w:rsid w:val="008164C8"/>
    <w:rsid w:val="008176B4"/>
    <w:rsid w:val="00820AB6"/>
    <w:rsid w:val="00820AD4"/>
    <w:rsid w:val="00822A65"/>
    <w:rsid w:val="008242B9"/>
    <w:rsid w:val="00826802"/>
    <w:rsid w:val="00835983"/>
    <w:rsid w:val="00835CC7"/>
    <w:rsid w:val="0083793E"/>
    <w:rsid w:val="008410A1"/>
    <w:rsid w:val="00841153"/>
    <w:rsid w:val="00842512"/>
    <w:rsid w:val="00842C01"/>
    <w:rsid w:val="00844EF1"/>
    <w:rsid w:val="00845666"/>
    <w:rsid w:val="00845D6E"/>
    <w:rsid w:val="00846419"/>
    <w:rsid w:val="0084711A"/>
    <w:rsid w:val="008471EE"/>
    <w:rsid w:val="00847AD3"/>
    <w:rsid w:val="008537ED"/>
    <w:rsid w:val="008539CD"/>
    <w:rsid w:val="00853DE8"/>
    <w:rsid w:val="0085434C"/>
    <w:rsid w:val="00855ED4"/>
    <w:rsid w:val="00860BAC"/>
    <w:rsid w:val="00861206"/>
    <w:rsid w:val="008628F3"/>
    <w:rsid w:val="0086696B"/>
    <w:rsid w:val="00866C7E"/>
    <w:rsid w:val="008673EC"/>
    <w:rsid w:val="00867D63"/>
    <w:rsid w:val="00870348"/>
    <w:rsid w:val="00872BD1"/>
    <w:rsid w:val="00872D69"/>
    <w:rsid w:val="00873516"/>
    <w:rsid w:val="008735AD"/>
    <w:rsid w:val="0087367F"/>
    <w:rsid w:val="00873DFD"/>
    <w:rsid w:val="00875760"/>
    <w:rsid w:val="00877EF7"/>
    <w:rsid w:val="0088127B"/>
    <w:rsid w:val="00881776"/>
    <w:rsid w:val="008826EF"/>
    <w:rsid w:val="00882B1C"/>
    <w:rsid w:val="00885E1A"/>
    <w:rsid w:val="008865E8"/>
    <w:rsid w:val="00890519"/>
    <w:rsid w:val="008913B1"/>
    <w:rsid w:val="00892E90"/>
    <w:rsid w:val="00894BAD"/>
    <w:rsid w:val="008953B2"/>
    <w:rsid w:val="00896B6E"/>
    <w:rsid w:val="00897505"/>
    <w:rsid w:val="00897659"/>
    <w:rsid w:val="008976C4"/>
    <w:rsid w:val="00897716"/>
    <w:rsid w:val="00897907"/>
    <w:rsid w:val="008A0AC8"/>
    <w:rsid w:val="008A30BC"/>
    <w:rsid w:val="008A3E60"/>
    <w:rsid w:val="008A419A"/>
    <w:rsid w:val="008A4B5C"/>
    <w:rsid w:val="008A50DD"/>
    <w:rsid w:val="008A5887"/>
    <w:rsid w:val="008A5E54"/>
    <w:rsid w:val="008A7E27"/>
    <w:rsid w:val="008B13AC"/>
    <w:rsid w:val="008B2B79"/>
    <w:rsid w:val="008B4F8A"/>
    <w:rsid w:val="008B4F8C"/>
    <w:rsid w:val="008B5423"/>
    <w:rsid w:val="008B557F"/>
    <w:rsid w:val="008C00DF"/>
    <w:rsid w:val="008C028D"/>
    <w:rsid w:val="008C06C9"/>
    <w:rsid w:val="008C4364"/>
    <w:rsid w:val="008C64C1"/>
    <w:rsid w:val="008C727C"/>
    <w:rsid w:val="008D054A"/>
    <w:rsid w:val="008D217C"/>
    <w:rsid w:val="008D4842"/>
    <w:rsid w:val="008D4910"/>
    <w:rsid w:val="008D506B"/>
    <w:rsid w:val="008D5590"/>
    <w:rsid w:val="008D5F29"/>
    <w:rsid w:val="008D6119"/>
    <w:rsid w:val="008D7897"/>
    <w:rsid w:val="008E03D3"/>
    <w:rsid w:val="008E0605"/>
    <w:rsid w:val="008E0906"/>
    <w:rsid w:val="008E1B12"/>
    <w:rsid w:val="008E4CB7"/>
    <w:rsid w:val="008E7FB9"/>
    <w:rsid w:val="008F05BA"/>
    <w:rsid w:val="008F1A94"/>
    <w:rsid w:val="008F2DB1"/>
    <w:rsid w:val="008F67B8"/>
    <w:rsid w:val="008F71FF"/>
    <w:rsid w:val="009009AD"/>
    <w:rsid w:val="009015B1"/>
    <w:rsid w:val="009018DC"/>
    <w:rsid w:val="00901DBD"/>
    <w:rsid w:val="009029AE"/>
    <w:rsid w:val="0090412F"/>
    <w:rsid w:val="0090476B"/>
    <w:rsid w:val="00904DE9"/>
    <w:rsid w:val="00906359"/>
    <w:rsid w:val="00907E30"/>
    <w:rsid w:val="0091082A"/>
    <w:rsid w:val="00910B72"/>
    <w:rsid w:val="00910BE9"/>
    <w:rsid w:val="00911937"/>
    <w:rsid w:val="00912698"/>
    <w:rsid w:val="009134B2"/>
    <w:rsid w:val="009148A6"/>
    <w:rsid w:val="0091556A"/>
    <w:rsid w:val="00915BB3"/>
    <w:rsid w:val="00915E83"/>
    <w:rsid w:val="00920343"/>
    <w:rsid w:val="009217A1"/>
    <w:rsid w:val="00921D0E"/>
    <w:rsid w:val="009228EB"/>
    <w:rsid w:val="00924650"/>
    <w:rsid w:val="00924CD0"/>
    <w:rsid w:val="00924DFC"/>
    <w:rsid w:val="009251B3"/>
    <w:rsid w:val="00930408"/>
    <w:rsid w:val="00931C1F"/>
    <w:rsid w:val="00932D0D"/>
    <w:rsid w:val="00934FC9"/>
    <w:rsid w:val="00935B56"/>
    <w:rsid w:val="0093644A"/>
    <w:rsid w:val="00936F57"/>
    <w:rsid w:val="00937555"/>
    <w:rsid w:val="00940575"/>
    <w:rsid w:val="00940B4F"/>
    <w:rsid w:val="009413B3"/>
    <w:rsid w:val="00941870"/>
    <w:rsid w:val="009423CF"/>
    <w:rsid w:val="00942405"/>
    <w:rsid w:val="009440A7"/>
    <w:rsid w:val="00945AB5"/>
    <w:rsid w:val="00947A36"/>
    <w:rsid w:val="00950653"/>
    <w:rsid w:val="00954794"/>
    <w:rsid w:val="009547D9"/>
    <w:rsid w:val="009562AF"/>
    <w:rsid w:val="00956BAE"/>
    <w:rsid w:val="00960674"/>
    <w:rsid w:val="00960CFE"/>
    <w:rsid w:val="00962C40"/>
    <w:rsid w:val="00967AC6"/>
    <w:rsid w:val="00967D58"/>
    <w:rsid w:val="00970D7C"/>
    <w:rsid w:val="00970EC6"/>
    <w:rsid w:val="00972A98"/>
    <w:rsid w:val="00972B27"/>
    <w:rsid w:val="0097321C"/>
    <w:rsid w:val="009768CC"/>
    <w:rsid w:val="00982034"/>
    <w:rsid w:val="00983661"/>
    <w:rsid w:val="00984031"/>
    <w:rsid w:val="00984396"/>
    <w:rsid w:val="00984465"/>
    <w:rsid w:val="009868FF"/>
    <w:rsid w:val="00991465"/>
    <w:rsid w:val="00991690"/>
    <w:rsid w:val="009926D8"/>
    <w:rsid w:val="00994E57"/>
    <w:rsid w:val="00995841"/>
    <w:rsid w:val="00995A1B"/>
    <w:rsid w:val="009A0C53"/>
    <w:rsid w:val="009A419F"/>
    <w:rsid w:val="009A6DA0"/>
    <w:rsid w:val="009B036C"/>
    <w:rsid w:val="009B315D"/>
    <w:rsid w:val="009B3EFB"/>
    <w:rsid w:val="009B44AA"/>
    <w:rsid w:val="009B4DBF"/>
    <w:rsid w:val="009B52AE"/>
    <w:rsid w:val="009B5C41"/>
    <w:rsid w:val="009B659C"/>
    <w:rsid w:val="009B6BB8"/>
    <w:rsid w:val="009C0323"/>
    <w:rsid w:val="009C0E41"/>
    <w:rsid w:val="009C15A6"/>
    <w:rsid w:val="009C17B9"/>
    <w:rsid w:val="009C2B4C"/>
    <w:rsid w:val="009C3B67"/>
    <w:rsid w:val="009D0057"/>
    <w:rsid w:val="009D1479"/>
    <w:rsid w:val="009D1AD1"/>
    <w:rsid w:val="009D3E0B"/>
    <w:rsid w:val="009D4C98"/>
    <w:rsid w:val="009D5368"/>
    <w:rsid w:val="009D7BE1"/>
    <w:rsid w:val="009E0276"/>
    <w:rsid w:val="009E3EB3"/>
    <w:rsid w:val="009E438E"/>
    <w:rsid w:val="009E601F"/>
    <w:rsid w:val="009E6248"/>
    <w:rsid w:val="009E68C5"/>
    <w:rsid w:val="009E73C9"/>
    <w:rsid w:val="009F0504"/>
    <w:rsid w:val="009F06DA"/>
    <w:rsid w:val="009F1D6E"/>
    <w:rsid w:val="009F2562"/>
    <w:rsid w:val="009F3B92"/>
    <w:rsid w:val="009F5DBF"/>
    <w:rsid w:val="009F602A"/>
    <w:rsid w:val="00A021FF"/>
    <w:rsid w:val="00A0234F"/>
    <w:rsid w:val="00A0262D"/>
    <w:rsid w:val="00A051B4"/>
    <w:rsid w:val="00A05DDA"/>
    <w:rsid w:val="00A06039"/>
    <w:rsid w:val="00A068AF"/>
    <w:rsid w:val="00A06F6F"/>
    <w:rsid w:val="00A06FE1"/>
    <w:rsid w:val="00A10F70"/>
    <w:rsid w:val="00A1241F"/>
    <w:rsid w:val="00A12756"/>
    <w:rsid w:val="00A12FE5"/>
    <w:rsid w:val="00A14407"/>
    <w:rsid w:val="00A14694"/>
    <w:rsid w:val="00A20392"/>
    <w:rsid w:val="00A239BD"/>
    <w:rsid w:val="00A23E2A"/>
    <w:rsid w:val="00A23EA7"/>
    <w:rsid w:val="00A25C49"/>
    <w:rsid w:val="00A25DF1"/>
    <w:rsid w:val="00A27C1F"/>
    <w:rsid w:val="00A27FD9"/>
    <w:rsid w:val="00A311ED"/>
    <w:rsid w:val="00A31CE1"/>
    <w:rsid w:val="00A31D87"/>
    <w:rsid w:val="00A31E20"/>
    <w:rsid w:val="00A33839"/>
    <w:rsid w:val="00A33D2F"/>
    <w:rsid w:val="00A343F6"/>
    <w:rsid w:val="00A37850"/>
    <w:rsid w:val="00A408BE"/>
    <w:rsid w:val="00A40CC5"/>
    <w:rsid w:val="00A414C4"/>
    <w:rsid w:val="00A42123"/>
    <w:rsid w:val="00A42A96"/>
    <w:rsid w:val="00A4339C"/>
    <w:rsid w:val="00A4352A"/>
    <w:rsid w:val="00A43621"/>
    <w:rsid w:val="00A43F40"/>
    <w:rsid w:val="00A44458"/>
    <w:rsid w:val="00A44EF2"/>
    <w:rsid w:val="00A46296"/>
    <w:rsid w:val="00A50077"/>
    <w:rsid w:val="00A5013E"/>
    <w:rsid w:val="00A50408"/>
    <w:rsid w:val="00A5163B"/>
    <w:rsid w:val="00A51B87"/>
    <w:rsid w:val="00A554D6"/>
    <w:rsid w:val="00A555BF"/>
    <w:rsid w:val="00A56824"/>
    <w:rsid w:val="00A57492"/>
    <w:rsid w:val="00A5759D"/>
    <w:rsid w:val="00A60E7F"/>
    <w:rsid w:val="00A61BAE"/>
    <w:rsid w:val="00A62A41"/>
    <w:rsid w:val="00A62B4D"/>
    <w:rsid w:val="00A67ADB"/>
    <w:rsid w:val="00A704C0"/>
    <w:rsid w:val="00A71182"/>
    <w:rsid w:val="00A71292"/>
    <w:rsid w:val="00A7160B"/>
    <w:rsid w:val="00A72F09"/>
    <w:rsid w:val="00A80190"/>
    <w:rsid w:val="00A82832"/>
    <w:rsid w:val="00A829D2"/>
    <w:rsid w:val="00A82C5E"/>
    <w:rsid w:val="00A82DA7"/>
    <w:rsid w:val="00A8407F"/>
    <w:rsid w:val="00A85526"/>
    <w:rsid w:val="00A85C6C"/>
    <w:rsid w:val="00A860A9"/>
    <w:rsid w:val="00A87946"/>
    <w:rsid w:val="00A87B4C"/>
    <w:rsid w:val="00A904B7"/>
    <w:rsid w:val="00A919BE"/>
    <w:rsid w:val="00A92607"/>
    <w:rsid w:val="00A92E9F"/>
    <w:rsid w:val="00A94083"/>
    <w:rsid w:val="00A94D97"/>
    <w:rsid w:val="00A94FE3"/>
    <w:rsid w:val="00A95321"/>
    <w:rsid w:val="00A95A31"/>
    <w:rsid w:val="00AA075E"/>
    <w:rsid w:val="00AA157A"/>
    <w:rsid w:val="00AA17CE"/>
    <w:rsid w:val="00AA1A33"/>
    <w:rsid w:val="00AA2F24"/>
    <w:rsid w:val="00AA3713"/>
    <w:rsid w:val="00AA3837"/>
    <w:rsid w:val="00AA56A5"/>
    <w:rsid w:val="00AA77A6"/>
    <w:rsid w:val="00AB0F17"/>
    <w:rsid w:val="00AB1C97"/>
    <w:rsid w:val="00AB3F32"/>
    <w:rsid w:val="00AB501E"/>
    <w:rsid w:val="00AB5076"/>
    <w:rsid w:val="00AB5544"/>
    <w:rsid w:val="00AC1ECC"/>
    <w:rsid w:val="00AC3AA2"/>
    <w:rsid w:val="00AC4742"/>
    <w:rsid w:val="00AC4A83"/>
    <w:rsid w:val="00AC63A4"/>
    <w:rsid w:val="00AC6419"/>
    <w:rsid w:val="00AC65E2"/>
    <w:rsid w:val="00AC6905"/>
    <w:rsid w:val="00AD09AE"/>
    <w:rsid w:val="00AD151C"/>
    <w:rsid w:val="00AD1A24"/>
    <w:rsid w:val="00AD2B97"/>
    <w:rsid w:val="00AD5073"/>
    <w:rsid w:val="00AD6EAC"/>
    <w:rsid w:val="00AE08B9"/>
    <w:rsid w:val="00AE092D"/>
    <w:rsid w:val="00AE3F2D"/>
    <w:rsid w:val="00AE467F"/>
    <w:rsid w:val="00AE4F4A"/>
    <w:rsid w:val="00AE7163"/>
    <w:rsid w:val="00AF0343"/>
    <w:rsid w:val="00AF0391"/>
    <w:rsid w:val="00AF2FEE"/>
    <w:rsid w:val="00AF5920"/>
    <w:rsid w:val="00AF6154"/>
    <w:rsid w:val="00B00054"/>
    <w:rsid w:val="00B00B49"/>
    <w:rsid w:val="00B02B92"/>
    <w:rsid w:val="00B0435A"/>
    <w:rsid w:val="00B04DC1"/>
    <w:rsid w:val="00B05279"/>
    <w:rsid w:val="00B06768"/>
    <w:rsid w:val="00B06B5E"/>
    <w:rsid w:val="00B10822"/>
    <w:rsid w:val="00B10C5A"/>
    <w:rsid w:val="00B11613"/>
    <w:rsid w:val="00B1239E"/>
    <w:rsid w:val="00B134CD"/>
    <w:rsid w:val="00B136EE"/>
    <w:rsid w:val="00B1396D"/>
    <w:rsid w:val="00B13DF7"/>
    <w:rsid w:val="00B2173E"/>
    <w:rsid w:val="00B22E14"/>
    <w:rsid w:val="00B23C45"/>
    <w:rsid w:val="00B2432F"/>
    <w:rsid w:val="00B24601"/>
    <w:rsid w:val="00B26236"/>
    <w:rsid w:val="00B2756D"/>
    <w:rsid w:val="00B30403"/>
    <w:rsid w:val="00B3070B"/>
    <w:rsid w:val="00B317EA"/>
    <w:rsid w:val="00B33EAD"/>
    <w:rsid w:val="00B34C0B"/>
    <w:rsid w:val="00B36C00"/>
    <w:rsid w:val="00B3769D"/>
    <w:rsid w:val="00B37A7E"/>
    <w:rsid w:val="00B37EA2"/>
    <w:rsid w:val="00B40716"/>
    <w:rsid w:val="00B41A3F"/>
    <w:rsid w:val="00B44801"/>
    <w:rsid w:val="00B44B0C"/>
    <w:rsid w:val="00B45ECB"/>
    <w:rsid w:val="00B52E31"/>
    <w:rsid w:val="00B5437C"/>
    <w:rsid w:val="00B55BBA"/>
    <w:rsid w:val="00B57FA9"/>
    <w:rsid w:val="00B6025F"/>
    <w:rsid w:val="00B60AA5"/>
    <w:rsid w:val="00B63799"/>
    <w:rsid w:val="00B64419"/>
    <w:rsid w:val="00B64F61"/>
    <w:rsid w:val="00B66504"/>
    <w:rsid w:val="00B66C96"/>
    <w:rsid w:val="00B66E9B"/>
    <w:rsid w:val="00B701D4"/>
    <w:rsid w:val="00B71BB3"/>
    <w:rsid w:val="00B71C47"/>
    <w:rsid w:val="00B721F6"/>
    <w:rsid w:val="00B72C22"/>
    <w:rsid w:val="00B73629"/>
    <w:rsid w:val="00B75CFE"/>
    <w:rsid w:val="00B75E67"/>
    <w:rsid w:val="00B76056"/>
    <w:rsid w:val="00B767B8"/>
    <w:rsid w:val="00B807DE"/>
    <w:rsid w:val="00B817A6"/>
    <w:rsid w:val="00B82936"/>
    <w:rsid w:val="00B8339A"/>
    <w:rsid w:val="00B842D4"/>
    <w:rsid w:val="00B8498A"/>
    <w:rsid w:val="00B84D18"/>
    <w:rsid w:val="00B86B27"/>
    <w:rsid w:val="00B87569"/>
    <w:rsid w:val="00B90C59"/>
    <w:rsid w:val="00B91087"/>
    <w:rsid w:val="00B91456"/>
    <w:rsid w:val="00B932BC"/>
    <w:rsid w:val="00B9330E"/>
    <w:rsid w:val="00BA0DF0"/>
    <w:rsid w:val="00BA1215"/>
    <w:rsid w:val="00BA295D"/>
    <w:rsid w:val="00BA36AE"/>
    <w:rsid w:val="00BA46FA"/>
    <w:rsid w:val="00BA723F"/>
    <w:rsid w:val="00BB39DC"/>
    <w:rsid w:val="00BB4C50"/>
    <w:rsid w:val="00BB6516"/>
    <w:rsid w:val="00BB7973"/>
    <w:rsid w:val="00BC0ACC"/>
    <w:rsid w:val="00BC10C8"/>
    <w:rsid w:val="00BC269C"/>
    <w:rsid w:val="00BC26BB"/>
    <w:rsid w:val="00BC76FF"/>
    <w:rsid w:val="00BD029E"/>
    <w:rsid w:val="00BD1121"/>
    <w:rsid w:val="00BD1CDE"/>
    <w:rsid w:val="00BD1E5C"/>
    <w:rsid w:val="00BD24D3"/>
    <w:rsid w:val="00BD2F95"/>
    <w:rsid w:val="00BD3985"/>
    <w:rsid w:val="00BD3D1A"/>
    <w:rsid w:val="00BE08B7"/>
    <w:rsid w:val="00BE3493"/>
    <w:rsid w:val="00BE38F6"/>
    <w:rsid w:val="00BE47F6"/>
    <w:rsid w:val="00BE741D"/>
    <w:rsid w:val="00BF0492"/>
    <w:rsid w:val="00BF16E0"/>
    <w:rsid w:val="00BF1A5B"/>
    <w:rsid w:val="00BF289F"/>
    <w:rsid w:val="00BF28F1"/>
    <w:rsid w:val="00BF2CD8"/>
    <w:rsid w:val="00BF2EAC"/>
    <w:rsid w:val="00BF4242"/>
    <w:rsid w:val="00BF48DE"/>
    <w:rsid w:val="00BF76CE"/>
    <w:rsid w:val="00BF7E07"/>
    <w:rsid w:val="00C0318F"/>
    <w:rsid w:val="00C04752"/>
    <w:rsid w:val="00C04D46"/>
    <w:rsid w:val="00C05796"/>
    <w:rsid w:val="00C059B4"/>
    <w:rsid w:val="00C07D6C"/>
    <w:rsid w:val="00C11DDE"/>
    <w:rsid w:val="00C12C3C"/>
    <w:rsid w:val="00C14C87"/>
    <w:rsid w:val="00C20F4B"/>
    <w:rsid w:val="00C216DC"/>
    <w:rsid w:val="00C21C56"/>
    <w:rsid w:val="00C24DD6"/>
    <w:rsid w:val="00C24F5F"/>
    <w:rsid w:val="00C25D61"/>
    <w:rsid w:val="00C301E9"/>
    <w:rsid w:val="00C303D8"/>
    <w:rsid w:val="00C32A48"/>
    <w:rsid w:val="00C345D1"/>
    <w:rsid w:val="00C35BEB"/>
    <w:rsid w:val="00C35F48"/>
    <w:rsid w:val="00C365ED"/>
    <w:rsid w:val="00C36826"/>
    <w:rsid w:val="00C40631"/>
    <w:rsid w:val="00C4278B"/>
    <w:rsid w:val="00C44BC0"/>
    <w:rsid w:val="00C44CEB"/>
    <w:rsid w:val="00C4548F"/>
    <w:rsid w:val="00C457D9"/>
    <w:rsid w:val="00C47060"/>
    <w:rsid w:val="00C472E1"/>
    <w:rsid w:val="00C50C94"/>
    <w:rsid w:val="00C51096"/>
    <w:rsid w:val="00C51A07"/>
    <w:rsid w:val="00C51D25"/>
    <w:rsid w:val="00C531D6"/>
    <w:rsid w:val="00C53C50"/>
    <w:rsid w:val="00C546AA"/>
    <w:rsid w:val="00C54AD7"/>
    <w:rsid w:val="00C55F29"/>
    <w:rsid w:val="00C564B0"/>
    <w:rsid w:val="00C60F1C"/>
    <w:rsid w:val="00C61254"/>
    <w:rsid w:val="00C62E7A"/>
    <w:rsid w:val="00C62F6E"/>
    <w:rsid w:val="00C637D3"/>
    <w:rsid w:val="00C64068"/>
    <w:rsid w:val="00C654CC"/>
    <w:rsid w:val="00C66A60"/>
    <w:rsid w:val="00C679FB"/>
    <w:rsid w:val="00C70332"/>
    <w:rsid w:val="00C70E35"/>
    <w:rsid w:val="00C738CF"/>
    <w:rsid w:val="00C73D7F"/>
    <w:rsid w:val="00C74794"/>
    <w:rsid w:val="00C7676F"/>
    <w:rsid w:val="00C76899"/>
    <w:rsid w:val="00C768CC"/>
    <w:rsid w:val="00C772DC"/>
    <w:rsid w:val="00C77D39"/>
    <w:rsid w:val="00C81687"/>
    <w:rsid w:val="00C819EE"/>
    <w:rsid w:val="00C832E9"/>
    <w:rsid w:val="00C872E9"/>
    <w:rsid w:val="00C9002D"/>
    <w:rsid w:val="00C905AC"/>
    <w:rsid w:val="00C90A14"/>
    <w:rsid w:val="00C92F7C"/>
    <w:rsid w:val="00C93EDC"/>
    <w:rsid w:val="00C9555B"/>
    <w:rsid w:val="00C956B9"/>
    <w:rsid w:val="00C9571B"/>
    <w:rsid w:val="00CA0CA5"/>
    <w:rsid w:val="00CA24B8"/>
    <w:rsid w:val="00CA3FCB"/>
    <w:rsid w:val="00CA474C"/>
    <w:rsid w:val="00CA4782"/>
    <w:rsid w:val="00CA4F5A"/>
    <w:rsid w:val="00CA5E55"/>
    <w:rsid w:val="00CA67DB"/>
    <w:rsid w:val="00CA7FD5"/>
    <w:rsid w:val="00CB040F"/>
    <w:rsid w:val="00CB0B5C"/>
    <w:rsid w:val="00CB1BBE"/>
    <w:rsid w:val="00CB34AD"/>
    <w:rsid w:val="00CB7129"/>
    <w:rsid w:val="00CC2DCF"/>
    <w:rsid w:val="00CC51DA"/>
    <w:rsid w:val="00CD0664"/>
    <w:rsid w:val="00CD3C06"/>
    <w:rsid w:val="00CD3F20"/>
    <w:rsid w:val="00CD4415"/>
    <w:rsid w:val="00CD656C"/>
    <w:rsid w:val="00CE1D01"/>
    <w:rsid w:val="00CE3551"/>
    <w:rsid w:val="00CE45CB"/>
    <w:rsid w:val="00CE4EB7"/>
    <w:rsid w:val="00CE6F56"/>
    <w:rsid w:val="00CF0447"/>
    <w:rsid w:val="00CF2A71"/>
    <w:rsid w:val="00CF332E"/>
    <w:rsid w:val="00CF473C"/>
    <w:rsid w:val="00CF61BA"/>
    <w:rsid w:val="00CF6B8F"/>
    <w:rsid w:val="00CF6D83"/>
    <w:rsid w:val="00CF7B0A"/>
    <w:rsid w:val="00D02BB1"/>
    <w:rsid w:val="00D03269"/>
    <w:rsid w:val="00D04B64"/>
    <w:rsid w:val="00D05018"/>
    <w:rsid w:val="00D05449"/>
    <w:rsid w:val="00D07A33"/>
    <w:rsid w:val="00D106C4"/>
    <w:rsid w:val="00D134B5"/>
    <w:rsid w:val="00D1464F"/>
    <w:rsid w:val="00D14802"/>
    <w:rsid w:val="00D156A7"/>
    <w:rsid w:val="00D16C11"/>
    <w:rsid w:val="00D202CE"/>
    <w:rsid w:val="00D21053"/>
    <w:rsid w:val="00D220C3"/>
    <w:rsid w:val="00D22653"/>
    <w:rsid w:val="00D248D6"/>
    <w:rsid w:val="00D26268"/>
    <w:rsid w:val="00D26469"/>
    <w:rsid w:val="00D26FF8"/>
    <w:rsid w:val="00D279A1"/>
    <w:rsid w:val="00D30ECF"/>
    <w:rsid w:val="00D31064"/>
    <w:rsid w:val="00D32554"/>
    <w:rsid w:val="00D360E3"/>
    <w:rsid w:val="00D3632F"/>
    <w:rsid w:val="00D4000F"/>
    <w:rsid w:val="00D40477"/>
    <w:rsid w:val="00D40761"/>
    <w:rsid w:val="00D42CB7"/>
    <w:rsid w:val="00D44DF0"/>
    <w:rsid w:val="00D44FD8"/>
    <w:rsid w:val="00D5005B"/>
    <w:rsid w:val="00D50AD9"/>
    <w:rsid w:val="00D51FAC"/>
    <w:rsid w:val="00D52128"/>
    <w:rsid w:val="00D52A4A"/>
    <w:rsid w:val="00D54F54"/>
    <w:rsid w:val="00D62471"/>
    <w:rsid w:val="00D62CCA"/>
    <w:rsid w:val="00D63E7E"/>
    <w:rsid w:val="00D64283"/>
    <w:rsid w:val="00D6799B"/>
    <w:rsid w:val="00D70A80"/>
    <w:rsid w:val="00D710B2"/>
    <w:rsid w:val="00D71F3D"/>
    <w:rsid w:val="00D72010"/>
    <w:rsid w:val="00D720D5"/>
    <w:rsid w:val="00D73A74"/>
    <w:rsid w:val="00D73F9A"/>
    <w:rsid w:val="00D76488"/>
    <w:rsid w:val="00D76A8F"/>
    <w:rsid w:val="00D774DC"/>
    <w:rsid w:val="00D82E16"/>
    <w:rsid w:val="00D8424D"/>
    <w:rsid w:val="00D84529"/>
    <w:rsid w:val="00D90C05"/>
    <w:rsid w:val="00D90C77"/>
    <w:rsid w:val="00D91793"/>
    <w:rsid w:val="00D936F9"/>
    <w:rsid w:val="00D95FF0"/>
    <w:rsid w:val="00DA1CF2"/>
    <w:rsid w:val="00DA25BE"/>
    <w:rsid w:val="00DA2CA3"/>
    <w:rsid w:val="00DA5D8B"/>
    <w:rsid w:val="00DA672B"/>
    <w:rsid w:val="00DA6F0D"/>
    <w:rsid w:val="00DB04B3"/>
    <w:rsid w:val="00DB1A45"/>
    <w:rsid w:val="00DB1EA3"/>
    <w:rsid w:val="00DB2C74"/>
    <w:rsid w:val="00DB2F27"/>
    <w:rsid w:val="00DB31CD"/>
    <w:rsid w:val="00DB4FCE"/>
    <w:rsid w:val="00DB58ED"/>
    <w:rsid w:val="00DB658A"/>
    <w:rsid w:val="00DB779D"/>
    <w:rsid w:val="00DB7F09"/>
    <w:rsid w:val="00DC00E9"/>
    <w:rsid w:val="00DC0149"/>
    <w:rsid w:val="00DC1DBE"/>
    <w:rsid w:val="00DC31F6"/>
    <w:rsid w:val="00DC3A2E"/>
    <w:rsid w:val="00DC4F8E"/>
    <w:rsid w:val="00DC6C76"/>
    <w:rsid w:val="00DC7EA5"/>
    <w:rsid w:val="00DD1C13"/>
    <w:rsid w:val="00DD23D4"/>
    <w:rsid w:val="00DD378B"/>
    <w:rsid w:val="00DD4260"/>
    <w:rsid w:val="00DD5D57"/>
    <w:rsid w:val="00DD6E9A"/>
    <w:rsid w:val="00DE132B"/>
    <w:rsid w:val="00DE229E"/>
    <w:rsid w:val="00DE3FF6"/>
    <w:rsid w:val="00DE4A80"/>
    <w:rsid w:val="00DE4CE4"/>
    <w:rsid w:val="00DF026C"/>
    <w:rsid w:val="00DF1FE2"/>
    <w:rsid w:val="00DF5C4F"/>
    <w:rsid w:val="00DF6A07"/>
    <w:rsid w:val="00E0090A"/>
    <w:rsid w:val="00E00F1B"/>
    <w:rsid w:val="00E01741"/>
    <w:rsid w:val="00E01921"/>
    <w:rsid w:val="00E03034"/>
    <w:rsid w:val="00E07DD4"/>
    <w:rsid w:val="00E07F86"/>
    <w:rsid w:val="00E1026A"/>
    <w:rsid w:val="00E1348C"/>
    <w:rsid w:val="00E13E59"/>
    <w:rsid w:val="00E159AF"/>
    <w:rsid w:val="00E16A79"/>
    <w:rsid w:val="00E17C30"/>
    <w:rsid w:val="00E17FD4"/>
    <w:rsid w:val="00E20445"/>
    <w:rsid w:val="00E23C04"/>
    <w:rsid w:val="00E23F8B"/>
    <w:rsid w:val="00E24A21"/>
    <w:rsid w:val="00E319CA"/>
    <w:rsid w:val="00E3221A"/>
    <w:rsid w:val="00E325D6"/>
    <w:rsid w:val="00E328CC"/>
    <w:rsid w:val="00E3342D"/>
    <w:rsid w:val="00E33629"/>
    <w:rsid w:val="00E34B9C"/>
    <w:rsid w:val="00E3719B"/>
    <w:rsid w:val="00E4003E"/>
    <w:rsid w:val="00E40FEF"/>
    <w:rsid w:val="00E42704"/>
    <w:rsid w:val="00E42803"/>
    <w:rsid w:val="00E42EE9"/>
    <w:rsid w:val="00E461C8"/>
    <w:rsid w:val="00E476A9"/>
    <w:rsid w:val="00E47CA6"/>
    <w:rsid w:val="00E505B0"/>
    <w:rsid w:val="00E50A3E"/>
    <w:rsid w:val="00E52D31"/>
    <w:rsid w:val="00E537DB"/>
    <w:rsid w:val="00E53A2A"/>
    <w:rsid w:val="00E53AC2"/>
    <w:rsid w:val="00E54273"/>
    <w:rsid w:val="00E55FB7"/>
    <w:rsid w:val="00E5700A"/>
    <w:rsid w:val="00E57384"/>
    <w:rsid w:val="00E6102C"/>
    <w:rsid w:val="00E61144"/>
    <w:rsid w:val="00E62714"/>
    <w:rsid w:val="00E641E5"/>
    <w:rsid w:val="00E65112"/>
    <w:rsid w:val="00E656CB"/>
    <w:rsid w:val="00E66723"/>
    <w:rsid w:val="00E67081"/>
    <w:rsid w:val="00E71565"/>
    <w:rsid w:val="00E715CA"/>
    <w:rsid w:val="00E71EF5"/>
    <w:rsid w:val="00E72168"/>
    <w:rsid w:val="00E755B6"/>
    <w:rsid w:val="00E7574B"/>
    <w:rsid w:val="00E808DC"/>
    <w:rsid w:val="00E81583"/>
    <w:rsid w:val="00E832BB"/>
    <w:rsid w:val="00E9056A"/>
    <w:rsid w:val="00E91AD5"/>
    <w:rsid w:val="00E91CBB"/>
    <w:rsid w:val="00E94CC4"/>
    <w:rsid w:val="00E94CFE"/>
    <w:rsid w:val="00E94E29"/>
    <w:rsid w:val="00E951C5"/>
    <w:rsid w:val="00E96AD5"/>
    <w:rsid w:val="00E97638"/>
    <w:rsid w:val="00E97D0F"/>
    <w:rsid w:val="00EA0961"/>
    <w:rsid w:val="00EA1C35"/>
    <w:rsid w:val="00EA5D07"/>
    <w:rsid w:val="00EA7BEE"/>
    <w:rsid w:val="00EA7EE7"/>
    <w:rsid w:val="00EB16C3"/>
    <w:rsid w:val="00EB2E58"/>
    <w:rsid w:val="00EB333B"/>
    <w:rsid w:val="00EB4BC4"/>
    <w:rsid w:val="00EB5259"/>
    <w:rsid w:val="00EC06CC"/>
    <w:rsid w:val="00EC0B27"/>
    <w:rsid w:val="00EC0B69"/>
    <w:rsid w:val="00EC28BC"/>
    <w:rsid w:val="00EC4513"/>
    <w:rsid w:val="00EC4C36"/>
    <w:rsid w:val="00EC6F6C"/>
    <w:rsid w:val="00ED0126"/>
    <w:rsid w:val="00ED327F"/>
    <w:rsid w:val="00ED3885"/>
    <w:rsid w:val="00ED3FF4"/>
    <w:rsid w:val="00ED44F2"/>
    <w:rsid w:val="00ED4B0D"/>
    <w:rsid w:val="00EE1C39"/>
    <w:rsid w:val="00EE397B"/>
    <w:rsid w:val="00EE4E7C"/>
    <w:rsid w:val="00EE7AF1"/>
    <w:rsid w:val="00EE7C58"/>
    <w:rsid w:val="00EF1F4F"/>
    <w:rsid w:val="00EF2E9B"/>
    <w:rsid w:val="00EF41C9"/>
    <w:rsid w:val="00EF58A6"/>
    <w:rsid w:val="00EF61CA"/>
    <w:rsid w:val="00EF7401"/>
    <w:rsid w:val="00F00AC0"/>
    <w:rsid w:val="00F00B6A"/>
    <w:rsid w:val="00F02BA3"/>
    <w:rsid w:val="00F032A1"/>
    <w:rsid w:val="00F03514"/>
    <w:rsid w:val="00F042D9"/>
    <w:rsid w:val="00F04FF3"/>
    <w:rsid w:val="00F05DA6"/>
    <w:rsid w:val="00F0640E"/>
    <w:rsid w:val="00F07210"/>
    <w:rsid w:val="00F0747D"/>
    <w:rsid w:val="00F07503"/>
    <w:rsid w:val="00F078AB"/>
    <w:rsid w:val="00F07F7E"/>
    <w:rsid w:val="00F10BA0"/>
    <w:rsid w:val="00F11DB4"/>
    <w:rsid w:val="00F12DAB"/>
    <w:rsid w:val="00F13550"/>
    <w:rsid w:val="00F14133"/>
    <w:rsid w:val="00F14485"/>
    <w:rsid w:val="00F1477F"/>
    <w:rsid w:val="00F155D7"/>
    <w:rsid w:val="00F15D6D"/>
    <w:rsid w:val="00F16524"/>
    <w:rsid w:val="00F17E11"/>
    <w:rsid w:val="00F25926"/>
    <w:rsid w:val="00F27599"/>
    <w:rsid w:val="00F31203"/>
    <w:rsid w:val="00F3196C"/>
    <w:rsid w:val="00F32E32"/>
    <w:rsid w:val="00F33266"/>
    <w:rsid w:val="00F334C2"/>
    <w:rsid w:val="00F337F1"/>
    <w:rsid w:val="00F35023"/>
    <w:rsid w:val="00F354B2"/>
    <w:rsid w:val="00F35662"/>
    <w:rsid w:val="00F357C6"/>
    <w:rsid w:val="00F35A1C"/>
    <w:rsid w:val="00F40C46"/>
    <w:rsid w:val="00F410A9"/>
    <w:rsid w:val="00F41535"/>
    <w:rsid w:val="00F41F65"/>
    <w:rsid w:val="00F42915"/>
    <w:rsid w:val="00F430C7"/>
    <w:rsid w:val="00F44145"/>
    <w:rsid w:val="00F44243"/>
    <w:rsid w:val="00F46C0D"/>
    <w:rsid w:val="00F46E98"/>
    <w:rsid w:val="00F471B9"/>
    <w:rsid w:val="00F51339"/>
    <w:rsid w:val="00F5194C"/>
    <w:rsid w:val="00F52190"/>
    <w:rsid w:val="00F53465"/>
    <w:rsid w:val="00F53B5B"/>
    <w:rsid w:val="00F55001"/>
    <w:rsid w:val="00F55E85"/>
    <w:rsid w:val="00F57621"/>
    <w:rsid w:val="00F63295"/>
    <w:rsid w:val="00F64B9A"/>
    <w:rsid w:val="00F70535"/>
    <w:rsid w:val="00F70806"/>
    <w:rsid w:val="00F7244D"/>
    <w:rsid w:val="00F72961"/>
    <w:rsid w:val="00F734CF"/>
    <w:rsid w:val="00F75DFD"/>
    <w:rsid w:val="00F76FD0"/>
    <w:rsid w:val="00F77DFA"/>
    <w:rsid w:val="00F80191"/>
    <w:rsid w:val="00F80293"/>
    <w:rsid w:val="00F81158"/>
    <w:rsid w:val="00F81455"/>
    <w:rsid w:val="00F819EC"/>
    <w:rsid w:val="00F84720"/>
    <w:rsid w:val="00F85797"/>
    <w:rsid w:val="00F863E4"/>
    <w:rsid w:val="00F869C4"/>
    <w:rsid w:val="00F90FFB"/>
    <w:rsid w:val="00F9360B"/>
    <w:rsid w:val="00F93B76"/>
    <w:rsid w:val="00F95658"/>
    <w:rsid w:val="00F959BC"/>
    <w:rsid w:val="00F96B24"/>
    <w:rsid w:val="00F9722C"/>
    <w:rsid w:val="00FA14FB"/>
    <w:rsid w:val="00FA181A"/>
    <w:rsid w:val="00FA3D1F"/>
    <w:rsid w:val="00FA5A63"/>
    <w:rsid w:val="00FA6171"/>
    <w:rsid w:val="00FA62A5"/>
    <w:rsid w:val="00FB48E4"/>
    <w:rsid w:val="00FB4ACC"/>
    <w:rsid w:val="00FB58A8"/>
    <w:rsid w:val="00FB7AD4"/>
    <w:rsid w:val="00FC14D5"/>
    <w:rsid w:val="00FC4BD7"/>
    <w:rsid w:val="00FC54C7"/>
    <w:rsid w:val="00FC6064"/>
    <w:rsid w:val="00FC617B"/>
    <w:rsid w:val="00FC7995"/>
    <w:rsid w:val="00FD0E5A"/>
    <w:rsid w:val="00FD0E95"/>
    <w:rsid w:val="00FD1553"/>
    <w:rsid w:val="00FD20F2"/>
    <w:rsid w:val="00FD2158"/>
    <w:rsid w:val="00FD32F3"/>
    <w:rsid w:val="00FD3B7F"/>
    <w:rsid w:val="00FD46FB"/>
    <w:rsid w:val="00FD526B"/>
    <w:rsid w:val="00FD6971"/>
    <w:rsid w:val="00FD7CCB"/>
    <w:rsid w:val="00FE0172"/>
    <w:rsid w:val="00FE1024"/>
    <w:rsid w:val="00FE28C2"/>
    <w:rsid w:val="00FE2C4F"/>
    <w:rsid w:val="00FE2DFC"/>
    <w:rsid w:val="00FE556C"/>
    <w:rsid w:val="00FE6BDA"/>
    <w:rsid w:val="00FE7D02"/>
    <w:rsid w:val="00FF0981"/>
    <w:rsid w:val="00FF0AA0"/>
    <w:rsid w:val="00FF0BCE"/>
    <w:rsid w:val="00FF0D54"/>
    <w:rsid w:val="00FF0F9D"/>
    <w:rsid w:val="00FF1540"/>
    <w:rsid w:val="00FF1685"/>
    <w:rsid w:val="00FF175E"/>
    <w:rsid w:val="00FF3E4A"/>
    <w:rsid w:val="00FF43F4"/>
    <w:rsid w:val="00FF4668"/>
    <w:rsid w:val="00FF5533"/>
    <w:rsid w:val="00FF59F8"/>
    <w:rsid w:val="00FF5EB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C140CB"/>
  <w15:docId w15:val="{6F6E4E54-8BEF-488C-AACB-4B0D6D24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3A"/>
    <w:pPr>
      <w:spacing w:after="0"/>
    </w:pPr>
    <w:rPr>
      <w:rFonts w:ascii="Arial" w:hAnsi="Arial"/>
      <w:color w:val="404040"/>
      <w:sz w:val="20"/>
      <w:lang w:val="fr-FR"/>
    </w:rPr>
  </w:style>
  <w:style w:type="paragraph" w:styleId="Heading1">
    <w:name w:val="heading 1"/>
    <w:basedOn w:val="PMRsub-headlist"/>
    <w:next w:val="Normal"/>
    <w:link w:val="Heading1Char"/>
    <w:uiPriority w:val="9"/>
    <w:qFormat/>
    <w:rsid w:val="00E97638"/>
    <w:pPr>
      <w:numPr>
        <w:numId w:val="0"/>
      </w:numPr>
      <w:spacing w:before="0"/>
      <w:ind w:right="213"/>
      <w:jc w:val="both"/>
      <w:outlineLvl w:val="0"/>
    </w:pPr>
    <w:rPr>
      <w:b/>
      <w:sz w:val="28"/>
      <w:szCs w:val="28"/>
    </w:rPr>
  </w:style>
  <w:style w:type="paragraph" w:styleId="Heading2">
    <w:name w:val="heading 2"/>
    <w:basedOn w:val="Normal"/>
    <w:next w:val="Normal"/>
    <w:link w:val="Heading2Char"/>
    <w:uiPriority w:val="9"/>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PMRtabletext">
    <w:name w:val="PMR_table_text"/>
    <w:qFormat/>
    <w:rsid w:val="00FD526B"/>
    <w:pPr>
      <w:spacing w:after="0"/>
    </w:pPr>
    <w:rPr>
      <w:rFonts w:ascii="Arial" w:hAnsi="Arial"/>
      <w:color w:val="5F5F5F"/>
      <w:sz w:val="18"/>
    </w:rPr>
  </w:style>
  <w:style w:type="table" w:customStyle="1" w:styleId="CAPtablesimple">
    <w:name w:val="CAP_table_simple"/>
    <w:basedOn w:val="TableNormal"/>
    <w:uiPriority w:val="99"/>
    <w:rsid w:val="00C21C56"/>
    <w:pPr>
      <w:spacing w:after="0"/>
      <w:ind w:left="108" w:right="108"/>
    </w:pPr>
    <w:rPr>
      <w:rFonts w:ascii="Arial" w:hAnsi="Arial"/>
      <w:color w:val="404040"/>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tcBorders>
          <w:top w:val="single" w:sz="2" w:space="0" w:color="D9D9D9" w:themeColor="background1" w:themeShade="D9"/>
          <w:left w:val="nil"/>
          <w:bottom w:val="nil"/>
          <w:right w:val="nil"/>
          <w:insideH w:val="nil"/>
          <w:insideV w:val="nil"/>
          <w:tl2br w:val="nil"/>
          <w:tr2bl w:val="nil"/>
        </w:tcBorders>
        <w:shd w:val="clear" w:color="auto" w:fill="F2F2F2" w:themeFill="background1" w:themeFillShade="F2"/>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PMRSectionheading">
    <w:name w:val="PMR Section heading"/>
    <w:next w:val="Normal"/>
    <w:qFormat/>
    <w:rsid w:val="00266C90"/>
    <w:pPr>
      <w:widowControl w:val="0"/>
      <w:spacing w:before="240" w:after="300" w:line="440" w:lineRule="exact"/>
    </w:pPr>
    <w:rPr>
      <w:rFonts w:ascii="Arial" w:eastAsia="Calibri" w:hAnsi="Arial" w:cs="Arial"/>
      <w:b/>
      <w:caps/>
      <w:color w:val="7C9925"/>
      <w:spacing w:val="-4"/>
      <w:sz w:val="40"/>
      <w:szCs w:val="40"/>
    </w:rPr>
  </w:style>
  <w:style w:type="paragraph" w:customStyle="1" w:styleId="PMRtextmaincontenttext">
    <w:name w:val="PMR text (main content text)"/>
    <w:qFormat/>
    <w:rsid w:val="00AC3AA2"/>
    <w:rPr>
      <w:rFonts w:ascii="Arial" w:eastAsia="PMingLiU" w:hAnsi="Arial" w:cs="Times New Roman"/>
      <w:color w:val="404040"/>
      <w:sz w:val="20"/>
      <w:szCs w:val="24"/>
      <w:lang w:eastAsia="zh-TW"/>
    </w:rPr>
  </w:style>
  <w:style w:type="paragraph" w:customStyle="1" w:styleId="PMRsub-heading">
    <w:name w:val="PMR sub-heading"/>
    <w:next w:val="Normal"/>
    <w:link w:val="PMRsub-headingChar"/>
    <w:qFormat/>
    <w:rsid w:val="00DA25BE"/>
    <w:pPr>
      <w:spacing w:before="240"/>
    </w:pPr>
    <w:rPr>
      <w:rFonts w:ascii="Arial" w:eastAsia="PMingLiU" w:hAnsi="Arial" w:cs="Times New Roman"/>
      <w:color w:val="026CB6"/>
      <w:sz w:val="24"/>
      <w:szCs w:val="20"/>
      <w:lang w:eastAsia="zh-TW"/>
    </w:rPr>
  </w:style>
  <w:style w:type="character" w:styleId="Hyperlink">
    <w:name w:val="Hyperlink"/>
    <w:basedOn w:val="DefaultParagraphFont"/>
    <w:uiPriority w:val="99"/>
    <w:unhideWhenUsed/>
    <w:rsid w:val="0054297F"/>
    <w:rPr>
      <w:color w:val="0099C6"/>
      <w:u w:val="none"/>
    </w:rPr>
  </w:style>
  <w:style w:type="table" w:styleId="LightShading-Accent5">
    <w:name w:val="Light Shading Accent 5"/>
    <w:basedOn w:val="TableNormal"/>
    <w:uiPriority w:val="60"/>
    <w:rsid w:val="00EE7AF1"/>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PMRsource">
    <w:name w:val="PMR source"/>
    <w:basedOn w:val="PMRtextmaincontenttext"/>
    <w:rsid w:val="00890519"/>
    <w:pPr>
      <w:pBdr>
        <w:bottom w:val="single" w:sz="2" w:space="20" w:color="0099C6"/>
      </w:pBdr>
      <w:spacing w:before="100"/>
    </w:pPr>
    <w:rPr>
      <w:color w:val="808080" w:themeColor="background1" w:themeShade="80"/>
      <w:sz w:val="16"/>
      <w:szCs w:val="16"/>
    </w:rPr>
  </w:style>
  <w:style w:type="paragraph" w:customStyle="1" w:styleId="ochatabletext">
    <w:name w:val="ocha_table_text"/>
    <w:rsid w:val="00FD526B"/>
    <w:pPr>
      <w:spacing w:after="0"/>
    </w:pPr>
    <w:rPr>
      <w:rFonts w:ascii="Arial" w:hAnsi="Arial"/>
      <w:color w:val="404040"/>
      <w:sz w:val="18"/>
    </w:rPr>
  </w:style>
  <w:style w:type="table" w:styleId="MediumList2-Accent3">
    <w:name w:val="Medium List 2 Accent 3"/>
    <w:basedOn w:val="TableNormal"/>
    <w:uiPriority w:val="66"/>
    <w:rsid w:val="00B72C2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spacing w:after="0"/>
      <w:jc w:val="right"/>
    </w:pPr>
    <w:rPr>
      <w:rFonts w:ascii="Arial" w:hAnsi="Arial"/>
      <w:color w:val="404040"/>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E97638"/>
    <w:rPr>
      <w:rFonts w:ascii="Arial" w:eastAsia="PMingLiU" w:hAnsi="Arial" w:cs="Times New Roman"/>
      <w:b/>
      <w:color w:val="026CB6"/>
      <w:sz w:val="28"/>
      <w:szCs w:val="28"/>
      <w:lang w:eastAsia="zh-TW"/>
    </w:rPr>
  </w:style>
  <w:style w:type="table" w:customStyle="1" w:styleId="Style1">
    <w:name w:val="Style1"/>
    <w:basedOn w:val="TableNormal"/>
    <w:uiPriority w:val="99"/>
    <w:rsid w:val="002A3F07"/>
    <w:pPr>
      <w:spacing w:after="0"/>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pPr>
      <w:spacing w:after="0"/>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MRturquoise">
    <w:name w:val="PMR turquoise"/>
    <w:uiPriority w:val="1"/>
    <w:rsid w:val="0054297F"/>
    <w:rPr>
      <w:color w:val="0099C6"/>
    </w:rPr>
  </w:style>
  <w:style w:type="table" w:customStyle="1" w:styleId="ochabluebox">
    <w:name w:val="ocha_blue_box"/>
    <w:basedOn w:val="TableNormal"/>
    <w:uiPriority w:val="99"/>
    <w:rsid w:val="00AD1A24"/>
    <w:pPr>
      <w:spacing w:after="0"/>
    </w:pPr>
    <w:rPr>
      <w:rFonts w:ascii="Arial" w:hAnsi="Arial"/>
      <w:color w:val="404040"/>
      <w:sz w:val="16"/>
    </w:rPr>
    <w:tblPr>
      <w:tblCellMar>
        <w:top w:w="113" w:type="dxa"/>
        <w:bottom w:w="113" w:type="dxa"/>
      </w:tblCellMar>
    </w:tblPr>
    <w:tcPr>
      <w:shd w:val="clear" w:color="auto" w:fill="EEF3FA"/>
    </w:tcPr>
  </w:style>
  <w:style w:type="paragraph" w:customStyle="1" w:styleId="PMRsub-headlist">
    <w:name w:val="PMR sub-head list"/>
    <w:basedOn w:val="PMRsub-heading"/>
    <w:next w:val="PMRtextmaincontenttext"/>
    <w:link w:val="PMRsub-headlistChar"/>
    <w:rsid w:val="0054297F"/>
    <w:pPr>
      <w:numPr>
        <w:numId w:val="1"/>
      </w:numPr>
    </w:pPr>
  </w:style>
  <w:style w:type="paragraph" w:customStyle="1" w:styleId="PMRpagenumber">
    <w:name w:val="PMR page number"/>
    <w:rsid w:val="00291D5C"/>
    <w:pPr>
      <w:tabs>
        <w:tab w:val="right" w:pos="10170"/>
      </w:tabs>
    </w:pPr>
    <w:rPr>
      <w:rFonts w:ascii="Arial" w:hAnsi="Arial" w:cs="Arial"/>
      <w:b/>
      <w:color w:val="7C9925"/>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rsid w:val="0054297F"/>
    <w:pPr>
      <w:pBdr>
        <w:top w:val="single" w:sz="2" w:space="20" w:color="0099C6"/>
      </w:pBdr>
      <w:spacing w:before="400" w:after="200"/>
    </w:pPr>
    <w:rPr>
      <w:b/>
      <w:bCs/>
      <w:color w:val="000000" w:themeColor="text1"/>
      <w:szCs w:val="18"/>
    </w:rPr>
  </w:style>
  <w:style w:type="paragraph" w:styleId="TOC1">
    <w:name w:val="toc 1"/>
    <w:basedOn w:val="Normal"/>
    <w:next w:val="Normal"/>
    <w:autoRedefine/>
    <w:uiPriority w:val="39"/>
    <w:unhideWhenUsed/>
    <w:qFormat/>
    <w:rsid w:val="00A12FE5"/>
    <w:pPr>
      <w:framePr w:w="3100" w:h="4081" w:hSpace="181" w:wrap="around" w:vAnchor="text" w:hAnchor="page" w:x="1051" w:y="3893"/>
      <w:tabs>
        <w:tab w:val="right" w:leader="dot" w:pos="3119"/>
      </w:tabs>
      <w:spacing w:after="80"/>
    </w:pPr>
    <w:rPr>
      <w:noProof/>
      <w:color w:val="026CB6"/>
    </w:rPr>
  </w:style>
  <w:style w:type="paragraph" w:styleId="TOC2">
    <w:name w:val="toc 2"/>
    <w:basedOn w:val="Normal"/>
    <w:next w:val="Normal"/>
    <w:autoRedefine/>
    <w:uiPriority w:val="39"/>
    <w:unhideWhenUsed/>
    <w:qFormat/>
    <w:rsid w:val="00A12FE5"/>
    <w:pPr>
      <w:framePr w:w="3100" w:h="4081" w:hSpace="181" w:wrap="around" w:vAnchor="text" w:hAnchor="page" w:x="1051" w:y="1"/>
      <w:tabs>
        <w:tab w:val="right" w:leader="dot" w:pos="3119"/>
      </w:tabs>
      <w:spacing w:after="80"/>
    </w:pPr>
    <w:rPr>
      <w:noProof/>
      <w:color w:val="808080" w:themeColor="background1" w:themeShade="80"/>
      <w:sz w:val="18"/>
      <w:lang w:val="en-GB"/>
    </w:rPr>
  </w:style>
  <w:style w:type="paragraph" w:styleId="TOC3">
    <w:name w:val="toc 3"/>
    <w:basedOn w:val="Normal"/>
    <w:next w:val="Normal"/>
    <w:autoRedefine/>
    <w:uiPriority w:val="39"/>
    <w:semiHidden/>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C90A14"/>
    <w:pPr>
      <w:spacing w:after="0"/>
      <w:ind w:left="108" w:right="108"/>
    </w:pPr>
    <w:rPr>
      <w:rFonts w:ascii="Arial" w:hAnsi="Arial"/>
      <w:color w:val="FFFFFF" w:themeColor="background1"/>
      <w:sz w:val="16"/>
    </w:rPr>
    <w:tblPr>
      <w:tblCellMar>
        <w:top w:w="57" w:type="dxa"/>
        <w:left w:w="0" w:type="dxa"/>
        <w:bottom w:w="57" w:type="dxa"/>
        <w:right w:w="0" w:type="dxa"/>
      </w:tblCellMar>
    </w:tblPr>
    <w:tcPr>
      <w:shd w:val="clear" w:color="auto" w:fill="E6E6E6"/>
    </w:tcPr>
    <w:tblStylePr w:type="firstRow">
      <w:rPr>
        <w:rFonts w:ascii="Arial" w:hAnsi="Arial"/>
        <w:b/>
        <w:color w:val="FFFFFF" w:themeColor="background1"/>
        <w:sz w:val="16"/>
      </w:rPr>
      <w:tblPr/>
      <w:tcPr>
        <w:shd w:val="clear" w:color="auto" w:fill="F47932"/>
      </w:tcPr>
    </w:tblStylePr>
  </w:style>
  <w:style w:type="numbering" w:customStyle="1" w:styleId="OCHAbullet">
    <w:name w:val="OCHA bullet"/>
    <w:basedOn w:val="NoList"/>
    <w:uiPriority w:val="99"/>
    <w:rsid w:val="006D08F8"/>
    <w:pPr>
      <w:numPr>
        <w:numId w:val="2"/>
      </w:numPr>
    </w:pPr>
  </w:style>
  <w:style w:type="paragraph" w:customStyle="1" w:styleId="HNOneedsresponsetitle">
    <w:name w:val="HNO needs response title"/>
    <w:basedOn w:val="PMRtextmaincontenttext"/>
    <w:rsid w:val="00FD6971"/>
    <w:rPr>
      <w:color w:val="026CB6"/>
      <w:sz w:val="36"/>
      <w:szCs w:val="36"/>
      <w:lang w:val="en-GB"/>
    </w:rPr>
  </w:style>
  <w:style w:type="paragraph" w:styleId="NormalWeb">
    <w:name w:val="Normal (Web)"/>
    <w:basedOn w:val="Normal"/>
    <w:uiPriority w:val="99"/>
    <w:unhideWhenUsed/>
    <w:rsid w:val="00C059B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customStyle="1" w:styleId="HNOclusters">
    <w:name w:val="HNO clusters"/>
    <w:basedOn w:val="PMRsub-heading"/>
    <w:rsid w:val="001A618E"/>
    <w:rPr>
      <w:caps/>
      <w:noProof/>
      <w:lang w:val="en-GB" w:eastAsia="en-GB"/>
    </w:rPr>
  </w:style>
  <w:style w:type="paragraph" w:styleId="ListParagraph">
    <w:name w:val="List Paragraph"/>
    <w:basedOn w:val="Normal"/>
    <w:link w:val="ListParagraphChar"/>
    <w:uiPriority w:val="34"/>
    <w:qFormat/>
    <w:rsid w:val="00846419"/>
    <w:pPr>
      <w:ind w:left="720"/>
      <w:contextualSpacing/>
    </w:pPr>
  </w:style>
  <w:style w:type="paragraph" w:customStyle="1" w:styleId="SRPtextmaincontenttext">
    <w:name w:val="SRP text (main content text)"/>
    <w:qFormat/>
    <w:rsid w:val="00CB7129"/>
    <w:rPr>
      <w:rFonts w:ascii="Arial" w:eastAsia="PMingLiU" w:hAnsi="Arial" w:cs="Times New Roman"/>
      <w:color w:val="404040"/>
      <w:sz w:val="20"/>
      <w:szCs w:val="24"/>
      <w:lang w:val="en-GB" w:eastAsia="zh-TW"/>
    </w:rPr>
  </w:style>
  <w:style w:type="character" w:customStyle="1" w:styleId="SRPbignumberorange">
    <w:name w:val="SRP big number orange"/>
    <w:basedOn w:val="DefaultParagraphFont"/>
    <w:uiPriority w:val="1"/>
    <w:rsid w:val="00CB7129"/>
    <w:rPr>
      <w:color w:val="F47932"/>
      <w:sz w:val="50"/>
      <w:szCs w:val="50"/>
      <w:lang w:val="en-GB"/>
    </w:rPr>
  </w:style>
  <w:style w:type="paragraph" w:customStyle="1" w:styleId="SStextmaincontenttext">
    <w:name w:val="SS text (main content text)"/>
    <w:rsid w:val="00CB7129"/>
    <w:rPr>
      <w:rFonts w:ascii="Arial" w:eastAsia="PMingLiU" w:hAnsi="Arial" w:cs="Times New Roman"/>
      <w:color w:val="404040"/>
      <w:sz w:val="20"/>
      <w:szCs w:val="24"/>
      <w:lang w:eastAsia="zh-TW"/>
    </w:rPr>
  </w:style>
  <w:style w:type="paragraph" w:customStyle="1" w:styleId="SSsource">
    <w:name w:val="SS source"/>
    <w:basedOn w:val="SStextmaincontenttext"/>
    <w:rsid w:val="00CB7129"/>
    <w:pPr>
      <w:pBdr>
        <w:bottom w:val="single" w:sz="2" w:space="20" w:color="026CB6"/>
      </w:pBdr>
      <w:spacing w:before="100" w:after="400"/>
    </w:pPr>
    <w:rPr>
      <w:color w:val="808080" w:themeColor="background1" w:themeShade="80"/>
      <w:sz w:val="16"/>
      <w:szCs w:val="16"/>
    </w:rPr>
  </w:style>
  <w:style w:type="character" w:customStyle="1" w:styleId="SSbignumber">
    <w:name w:val="SS  big number"/>
    <w:basedOn w:val="DefaultParagraphFont"/>
    <w:uiPriority w:val="1"/>
    <w:rsid w:val="00CB7129"/>
    <w:rPr>
      <w:color w:val="808080" w:themeColor="background1" w:themeShade="80"/>
      <w:sz w:val="40"/>
      <w:szCs w:val="72"/>
      <w:lang w:val="en-GB"/>
    </w:rPr>
  </w:style>
  <w:style w:type="character" w:customStyle="1" w:styleId="SSbignumberorange">
    <w:name w:val="SS big number orange"/>
    <w:basedOn w:val="SSbignumber"/>
    <w:uiPriority w:val="1"/>
    <w:rsid w:val="00CB7129"/>
    <w:rPr>
      <w:color w:val="F47932"/>
      <w:sz w:val="40"/>
      <w:szCs w:val="72"/>
      <w:lang w:val="en-GB"/>
    </w:rPr>
  </w:style>
  <w:style w:type="paragraph" w:customStyle="1" w:styleId="SRPguidancebox">
    <w:name w:val="SRP guidance box"/>
    <w:basedOn w:val="Normal"/>
    <w:rsid w:val="005E7C72"/>
    <w:pPr>
      <w:shd w:val="clear" w:color="auto" w:fill="DBE5F1" w:themeFill="accent1" w:themeFillTint="33"/>
    </w:pPr>
    <w:rPr>
      <w:rFonts w:ascii="Segoe UI Semibold" w:hAnsi="Segoe UI Semibold"/>
      <w:color w:val="auto"/>
      <w:lang w:val="en-GB"/>
    </w:rPr>
  </w:style>
  <w:style w:type="paragraph" w:customStyle="1" w:styleId="PMRclusteractivityindicator">
    <w:name w:val="PMR cluster activity indicator"/>
    <w:basedOn w:val="ListParagraph"/>
    <w:link w:val="PMRclusteractivityindicatorChar"/>
    <w:rsid w:val="00C832E9"/>
    <w:pPr>
      <w:framePr w:hSpace="180" w:wrap="around" w:vAnchor="text" w:hAnchor="margin" w:y="2151"/>
      <w:numPr>
        <w:numId w:val="4"/>
      </w:numPr>
      <w:ind w:left="259" w:hanging="259"/>
    </w:pPr>
    <w:rPr>
      <w:sz w:val="18"/>
      <w:szCs w:val="20"/>
    </w:rPr>
  </w:style>
  <w:style w:type="character" w:customStyle="1" w:styleId="ListParagraphChar">
    <w:name w:val="List Paragraph Char"/>
    <w:basedOn w:val="DefaultParagraphFont"/>
    <w:link w:val="ListParagraph"/>
    <w:uiPriority w:val="34"/>
    <w:rsid w:val="00C832E9"/>
    <w:rPr>
      <w:rFonts w:ascii="Arial" w:hAnsi="Arial"/>
      <w:color w:val="404040"/>
      <w:sz w:val="20"/>
    </w:rPr>
  </w:style>
  <w:style w:type="character" w:customStyle="1" w:styleId="PMRclusteractivityindicatorChar">
    <w:name w:val="PMR cluster activity indicator Char"/>
    <w:basedOn w:val="ListParagraphChar"/>
    <w:link w:val="PMRclusteractivityindicator"/>
    <w:rsid w:val="00C832E9"/>
    <w:rPr>
      <w:rFonts w:ascii="Arial" w:hAnsi="Arial"/>
      <w:color w:val="404040"/>
      <w:sz w:val="18"/>
      <w:szCs w:val="20"/>
      <w:lang w:val="fr-FR"/>
    </w:rPr>
  </w:style>
  <w:style w:type="paragraph" w:styleId="TOCHeading">
    <w:name w:val="TOC Heading"/>
    <w:basedOn w:val="SRPtextmaincontenttext"/>
    <w:next w:val="Normal"/>
    <w:uiPriority w:val="39"/>
    <w:unhideWhenUsed/>
    <w:qFormat/>
    <w:rsid w:val="00335C3D"/>
    <w:pPr>
      <w:spacing w:after="0"/>
    </w:pPr>
    <w:rPr>
      <w:sz w:val="36"/>
    </w:rPr>
  </w:style>
  <w:style w:type="paragraph" w:customStyle="1" w:styleId="PMRStrategicObjective">
    <w:name w:val="PMR Strategic Objective"/>
    <w:basedOn w:val="Normal"/>
    <w:link w:val="PMRStrategicObjectiveChar"/>
    <w:qFormat/>
    <w:rsid w:val="0086696B"/>
    <w:pPr>
      <w:spacing w:before="200" w:line="360" w:lineRule="auto"/>
      <w:ind w:left="170" w:right="170"/>
    </w:pPr>
    <w:rPr>
      <w:color w:val="808080" w:themeColor="background1" w:themeShade="80"/>
    </w:rPr>
  </w:style>
  <w:style w:type="character" w:customStyle="1" w:styleId="PMRStrategicObjectiveChar">
    <w:name w:val="PMR Strategic Objective Char"/>
    <w:basedOn w:val="DefaultParagraphFont"/>
    <w:link w:val="PMRStrategicObjective"/>
    <w:rsid w:val="0086696B"/>
    <w:rPr>
      <w:rFonts w:ascii="Arial" w:hAnsi="Arial"/>
      <w:color w:val="808080" w:themeColor="background1" w:themeShade="80"/>
      <w:sz w:val="20"/>
    </w:rPr>
  </w:style>
  <w:style w:type="character" w:styleId="CommentReference">
    <w:name w:val="annotation reference"/>
    <w:basedOn w:val="DefaultParagraphFont"/>
    <w:uiPriority w:val="99"/>
    <w:semiHidden/>
    <w:unhideWhenUsed/>
    <w:rsid w:val="00196CBE"/>
    <w:rPr>
      <w:sz w:val="16"/>
      <w:szCs w:val="16"/>
    </w:rPr>
  </w:style>
  <w:style w:type="paragraph" w:styleId="CommentText">
    <w:name w:val="annotation text"/>
    <w:basedOn w:val="Normal"/>
    <w:link w:val="CommentTextChar"/>
    <w:uiPriority w:val="99"/>
    <w:semiHidden/>
    <w:unhideWhenUsed/>
    <w:rsid w:val="00196CBE"/>
    <w:rPr>
      <w:szCs w:val="20"/>
    </w:rPr>
  </w:style>
  <w:style w:type="character" w:customStyle="1" w:styleId="CommentTextChar">
    <w:name w:val="Comment Text Char"/>
    <w:basedOn w:val="DefaultParagraphFont"/>
    <w:link w:val="CommentText"/>
    <w:uiPriority w:val="99"/>
    <w:semiHidden/>
    <w:rsid w:val="00196CBE"/>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196CBE"/>
    <w:rPr>
      <w:b/>
      <w:bCs/>
    </w:rPr>
  </w:style>
  <w:style w:type="character" w:customStyle="1" w:styleId="CommentSubjectChar">
    <w:name w:val="Comment Subject Char"/>
    <w:basedOn w:val="CommentTextChar"/>
    <w:link w:val="CommentSubject"/>
    <w:uiPriority w:val="99"/>
    <w:semiHidden/>
    <w:rsid w:val="00196CBE"/>
    <w:rPr>
      <w:rFonts w:ascii="Arial" w:hAnsi="Arial"/>
      <w:b/>
      <w:bCs/>
      <w:color w:val="404040"/>
      <w:sz w:val="20"/>
      <w:szCs w:val="20"/>
    </w:rPr>
  </w:style>
  <w:style w:type="paragraph" w:customStyle="1" w:styleId="PMRStrategicObjectiveHead">
    <w:name w:val="PMR Strategic Objective Head"/>
    <w:basedOn w:val="Normal"/>
    <w:link w:val="PMRStrategicObjectiveHeadChar"/>
    <w:qFormat/>
    <w:rsid w:val="001A2E94"/>
    <w:pPr>
      <w:ind w:left="170" w:right="170"/>
    </w:pPr>
    <w:rPr>
      <w:b/>
      <w:color w:val="026CB6"/>
      <w:lang w:val="en-GB"/>
    </w:rPr>
  </w:style>
  <w:style w:type="paragraph" w:customStyle="1" w:styleId="PMRClusterHeading">
    <w:name w:val="PMR Cluster Heading"/>
    <w:basedOn w:val="PMRsub-headlist"/>
    <w:link w:val="PMRClusterHeadingChar"/>
    <w:qFormat/>
    <w:rsid w:val="007708EA"/>
    <w:pPr>
      <w:numPr>
        <w:numId w:val="0"/>
      </w:numPr>
    </w:pPr>
    <w:rPr>
      <w:b/>
      <w:lang w:val="en-GB"/>
    </w:rPr>
  </w:style>
  <w:style w:type="character" w:customStyle="1" w:styleId="PMRStrategicObjectiveHeadChar">
    <w:name w:val="PMR Strategic Objective Head Char"/>
    <w:basedOn w:val="DefaultParagraphFont"/>
    <w:link w:val="PMRStrategicObjectiveHead"/>
    <w:rsid w:val="001A2E94"/>
    <w:rPr>
      <w:rFonts w:ascii="Arial" w:hAnsi="Arial"/>
      <w:b/>
      <w:color w:val="026CB6"/>
      <w:sz w:val="20"/>
      <w:lang w:val="en-GB"/>
    </w:rPr>
  </w:style>
  <w:style w:type="paragraph" w:customStyle="1" w:styleId="PMRClusterSubhead">
    <w:name w:val="PMR Cluster Subhead"/>
    <w:basedOn w:val="PMRsub-heading"/>
    <w:link w:val="PMRClusterSubheadChar"/>
    <w:qFormat/>
    <w:rsid w:val="00203DC7"/>
    <w:pPr>
      <w:spacing w:before="120" w:after="0"/>
    </w:pPr>
    <w:rPr>
      <w:sz w:val="22"/>
      <w:szCs w:val="22"/>
      <w:lang w:val="en-GB"/>
    </w:rPr>
  </w:style>
  <w:style w:type="character" w:customStyle="1" w:styleId="PMRsub-headingChar">
    <w:name w:val="PMR sub-heading Char"/>
    <w:basedOn w:val="DefaultParagraphFont"/>
    <w:link w:val="PMRsub-heading"/>
    <w:rsid w:val="00DA25BE"/>
    <w:rPr>
      <w:rFonts w:ascii="Arial" w:eastAsia="PMingLiU" w:hAnsi="Arial" w:cs="Times New Roman"/>
      <w:color w:val="026CB6"/>
      <w:sz w:val="24"/>
      <w:szCs w:val="20"/>
      <w:lang w:eastAsia="zh-TW"/>
    </w:rPr>
  </w:style>
  <w:style w:type="character" w:customStyle="1" w:styleId="PMRsub-headlistChar">
    <w:name w:val="PMR sub-head list Char"/>
    <w:basedOn w:val="PMRsub-headingChar"/>
    <w:link w:val="PMRsub-headlist"/>
    <w:rsid w:val="008826EF"/>
    <w:rPr>
      <w:rFonts w:ascii="Arial" w:eastAsia="PMingLiU" w:hAnsi="Arial" w:cs="Times New Roman"/>
      <w:color w:val="026CB6"/>
      <w:sz w:val="24"/>
      <w:szCs w:val="20"/>
      <w:lang w:eastAsia="zh-TW"/>
    </w:rPr>
  </w:style>
  <w:style w:type="character" w:customStyle="1" w:styleId="PMRClusterHeadingChar">
    <w:name w:val="PMR Cluster Heading Char"/>
    <w:basedOn w:val="PMRsub-headlistChar"/>
    <w:link w:val="PMRClusterHeading"/>
    <w:rsid w:val="007708EA"/>
    <w:rPr>
      <w:rFonts w:ascii="Arial" w:eastAsia="PMingLiU" w:hAnsi="Arial" w:cs="Times New Roman"/>
      <w:b/>
      <w:color w:val="0099C6"/>
      <w:sz w:val="24"/>
      <w:szCs w:val="20"/>
      <w:lang w:val="en-GB" w:eastAsia="zh-TW"/>
    </w:rPr>
  </w:style>
  <w:style w:type="character" w:customStyle="1" w:styleId="PMRClusterSubheadChar">
    <w:name w:val="PMR Cluster Subhead Char"/>
    <w:basedOn w:val="PMRsub-headingChar"/>
    <w:link w:val="PMRClusterSubhead"/>
    <w:rsid w:val="00203DC7"/>
    <w:rPr>
      <w:rFonts w:ascii="Arial" w:eastAsia="PMingLiU" w:hAnsi="Arial" w:cs="Times New Roman"/>
      <w:color w:val="026CB6"/>
      <w:sz w:val="24"/>
      <w:szCs w:val="20"/>
      <w:lang w:val="en-GB" w:eastAsia="zh-TW"/>
    </w:rPr>
  </w:style>
  <w:style w:type="paragraph" w:customStyle="1" w:styleId="PMRStatusOnTrack">
    <w:name w:val="PMR Status On Track"/>
    <w:basedOn w:val="Normal"/>
    <w:link w:val="PMRStatusOnTrackChar"/>
    <w:qFormat/>
    <w:rsid w:val="008C00DF"/>
    <w:pPr>
      <w:framePr w:hSpace="180" w:wrap="around" w:vAnchor="text" w:hAnchor="page" w:x="960" w:y="325"/>
      <w:shd w:val="clear" w:color="auto" w:fill="9BBB59" w:themeFill="accent3"/>
      <w:spacing w:line="276" w:lineRule="auto"/>
      <w:jc w:val="center"/>
    </w:pPr>
    <w:rPr>
      <w:b/>
      <w:color w:val="FFFFFF" w:themeColor="background1"/>
      <w:sz w:val="19"/>
      <w:szCs w:val="19"/>
      <w:lang w:val="en-GB"/>
    </w:rPr>
  </w:style>
  <w:style w:type="paragraph" w:customStyle="1" w:styleId="PMRStatusMajorGaps">
    <w:name w:val="PMR Status Major Gaps"/>
    <w:basedOn w:val="Normal"/>
    <w:link w:val="PMRStatusMajorGapsChar"/>
    <w:qFormat/>
    <w:rsid w:val="008C00DF"/>
    <w:pPr>
      <w:framePr w:hSpace="180" w:wrap="around" w:vAnchor="text" w:hAnchor="page" w:x="960" w:y="325"/>
      <w:shd w:val="clear" w:color="auto" w:fill="FFC000"/>
      <w:spacing w:line="276" w:lineRule="auto"/>
      <w:jc w:val="center"/>
    </w:pPr>
    <w:rPr>
      <w:b/>
      <w:color w:val="FFFFFF" w:themeColor="background1"/>
      <w:sz w:val="19"/>
      <w:szCs w:val="19"/>
      <w:lang w:val="en-GB"/>
    </w:rPr>
  </w:style>
  <w:style w:type="character" w:customStyle="1" w:styleId="PMRStatusOnTrackChar">
    <w:name w:val="PMR Status On Track Char"/>
    <w:basedOn w:val="DefaultParagraphFont"/>
    <w:link w:val="PMRStatusOnTrack"/>
    <w:rsid w:val="008C00DF"/>
    <w:rPr>
      <w:rFonts w:ascii="Arial" w:hAnsi="Arial"/>
      <w:b/>
      <w:color w:val="FFFFFF" w:themeColor="background1"/>
      <w:sz w:val="19"/>
      <w:szCs w:val="19"/>
      <w:shd w:val="clear" w:color="auto" w:fill="9BBB59" w:themeFill="accent3"/>
      <w:lang w:val="en-GB"/>
    </w:rPr>
  </w:style>
  <w:style w:type="paragraph" w:customStyle="1" w:styleId="PMRStatusNoProgress">
    <w:name w:val="PMR Status No Progress"/>
    <w:basedOn w:val="Normal"/>
    <w:link w:val="PMRStatusNoProgressChar"/>
    <w:qFormat/>
    <w:rsid w:val="008C00DF"/>
    <w:pPr>
      <w:framePr w:hSpace="180" w:wrap="around" w:vAnchor="text" w:hAnchor="page" w:x="960" w:y="325"/>
      <w:shd w:val="clear" w:color="auto" w:fill="FF0000"/>
      <w:spacing w:line="276" w:lineRule="auto"/>
      <w:jc w:val="center"/>
    </w:pPr>
    <w:rPr>
      <w:b/>
      <w:color w:val="FFFFFF" w:themeColor="background1"/>
      <w:sz w:val="19"/>
      <w:szCs w:val="19"/>
      <w:lang w:val="en-GB"/>
    </w:rPr>
  </w:style>
  <w:style w:type="character" w:customStyle="1" w:styleId="PMRStatusMajorGapsChar">
    <w:name w:val="PMR Status Major Gaps Char"/>
    <w:basedOn w:val="DefaultParagraphFont"/>
    <w:link w:val="PMRStatusMajorGaps"/>
    <w:rsid w:val="008C00DF"/>
    <w:rPr>
      <w:rFonts w:ascii="Arial" w:hAnsi="Arial"/>
      <w:b/>
      <w:color w:val="FFFFFF" w:themeColor="background1"/>
      <w:sz w:val="19"/>
      <w:szCs w:val="19"/>
      <w:shd w:val="clear" w:color="auto" w:fill="FFC000"/>
      <w:lang w:val="en-GB"/>
    </w:rPr>
  </w:style>
  <w:style w:type="character" w:customStyle="1" w:styleId="PMRStatusNoProgressChar">
    <w:name w:val="PMR Status No Progress Char"/>
    <w:basedOn w:val="DefaultParagraphFont"/>
    <w:link w:val="PMRStatusNoProgress"/>
    <w:rsid w:val="008C00DF"/>
    <w:rPr>
      <w:rFonts w:ascii="Arial" w:hAnsi="Arial"/>
      <w:b/>
      <w:color w:val="FFFFFF" w:themeColor="background1"/>
      <w:sz w:val="19"/>
      <w:szCs w:val="19"/>
      <w:shd w:val="clear" w:color="auto" w:fill="FF0000"/>
      <w:lang w:val="en-GB"/>
    </w:rPr>
  </w:style>
  <w:style w:type="paragraph" w:customStyle="1" w:styleId="PMROverviewsubhead">
    <w:name w:val="PMR Overview subhead"/>
    <w:basedOn w:val="PMRsub-headlist"/>
    <w:link w:val="PMROverviewsubheadChar"/>
    <w:qFormat/>
    <w:rsid w:val="00652BF6"/>
    <w:pPr>
      <w:numPr>
        <w:numId w:val="0"/>
      </w:numPr>
      <w:jc w:val="both"/>
    </w:pPr>
    <w:rPr>
      <w:b/>
    </w:rPr>
  </w:style>
  <w:style w:type="character" w:customStyle="1" w:styleId="PMROverviewsubheadChar">
    <w:name w:val="PMR Overview subhead Char"/>
    <w:basedOn w:val="PMRsub-headlistChar"/>
    <w:link w:val="PMROverviewsubhead"/>
    <w:rsid w:val="00652BF6"/>
    <w:rPr>
      <w:rFonts w:ascii="Arial" w:eastAsia="PMingLiU" w:hAnsi="Arial" w:cs="Times New Roman"/>
      <w:b/>
      <w:color w:val="0099C6"/>
      <w:sz w:val="24"/>
      <w:szCs w:val="20"/>
      <w:lang w:eastAsia="zh-TW"/>
    </w:rPr>
  </w:style>
  <w:style w:type="character" w:styleId="IntenseEmphasis">
    <w:name w:val="Intense Emphasis"/>
    <w:basedOn w:val="DefaultParagraphFont"/>
    <w:uiPriority w:val="21"/>
    <w:qFormat/>
    <w:rsid w:val="00D3632F"/>
    <w:rPr>
      <w:b/>
      <w:bCs/>
      <w:i/>
      <w:iCs/>
      <w:color w:val="4F81BD" w:themeColor="accent1"/>
    </w:rPr>
  </w:style>
  <w:style w:type="paragraph" w:customStyle="1" w:styleId="PMRClusterObjective">
    <w:name w:val="PMR Cluster Objective"/>
    <w:basedOn w:val="Normal"/>
    <w:link w:val="PMRClusterObjectiveChar"/>
    <w:qFormat/>
    <w:rsid w:val="001A2E94"/>
    <w:pPr>
      <w:framePr w:hSpace="181" w:wrap="around" w:vAnchor="page" w:hAnchor="margin" w:y="12080"/>
      <w:suppressOverlap/>
    </w:pPr>
    <w:rPr>
      <w:bCs/>
      <w:color w:val="026CB6"/>
      <w:lang w:val="en-GB"/>
    </w:rPr>
  </w:style>
  <w:style w:type="character" w:customStyle="1" w:styleId="PMRClusterObjectiveChar">
    <w:name w:val="PMR Cluster Objective Char"/>
    <w:basedOn w:val="DefaultParagraphFont"/>
    <w:link w:val="PMRClusterObjective"/>
    <w:rsid w:val="001A2E94"/>
    <w:rPr>
      <w:rFonts w:ascii="Arial" w:hAnsi="Arial"/>
      <w:bCs/>
      <w:color w:val="026CB6"/>
      <w:sz w:val="20"/>
      <w:lang w:val="en-GB"/>
    </w:rPr>
  </w:style>
  <w:style w:type="paragraph" w:customStyle="1" w:styleId="HRMtextmaincontenttext">
    <w:name w:val="HRM text (main content text)"/>
    <w:rsid w:val="000106C2"/>
    <w:pPr>
      <w:jc w:val="both"/>
    </w:pPr>
    <w:rPr>
      <w:rFonts w:ascii="Arial" w:eastAsia="PMingLiU" w:hAnsi="Arial" w:cs="Times New Roman"/>
      <w:color w:val="404040"/>
      <w:sz w:val="20"/>
      <w:szCs w:val="24"/>
      <w:lang w:eastAsia="zh-TW"/>
    </w:rPr>
  </w:style>
  <w:style w:type="paragraph" w:customStyle="1" w:styleId="HRMExampleNote">
    <w:name w:val="HRM_Example_Note"/>
    <w:basedOn w:val="Normal"/>
    <w:link w:val="HRMExampleNoteChar"/>
    <w:rsid w:val="000106C2"/>
    <w:rPr>
      <w:rFonts w:eastAsia="PMingLiU"/>
      <w:i/>
      <w:color w:val="808080" w:themeColor="background1" w:themeShade="80"/>
      <w:sz w:val="18"/>
      <w:szCs w:val="18"/>
      <w:lang w:val="en-GB" w:eastAsia="zh-CN"/>
    </w:rPr>
  </w:style>
  <w:style w:type="character" w:customStyle="1" w:styleId="HRMExampleNoteChar">
    <w:name w:val="HRM_Example_Note Char"/>
    <w:basedOn w:val="DefaultParagraphFont"/>
    <w:link w:val="HRMExampleNote"/>
    <w:rsid w:val="000106C2"/>
    <w:rPr>
      <w:rFonts w:ascii="Arial" w:eastAsia="PMingLiU" w:hAnsi="Arial"/>
      <w:i/>
      <w:color w:val="808080" w:themeColor="background1" w:themeShade="80"/>
      <w:sz w:val="18"/>
      <w:szCs w:val="18"/>
      <w:lang w:val="en-GB" w:eastAsia="zh-CN"/>
    </w:rPr>
  </w:style>
  <w:style w:type="paragraph" w:styleId="Subtitle">
    <w:name w:val="Subtitle"/>
    <w:basedOn w:val="Normal"/>
    <w:next w:val="Normal"/>
    <w:link w:val="SubtitleChar"/>
    <w:uiPriority w:val="11"/>
    <w:qFormat/>
    <w:rsid w:val="000106C2"/>
    <w:pPr>
      <w:numPr>
        <w:ilvl w:val="1"/>
      </w:numPr>
      <w:spacing w:after="200" w:line="276"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0106C2"/>
    <w:rPr>
      <w:rFonts w:asciiTheme="majorHAnsi" w:eastAsiaTheme="majorEastAsia" w:hAnsiTheme="majorHAnsi" w:cstheme="majorBidi"/>
      <w:i/>
      <w:iCs/>
      <w:color w:val="4F81BD" w:themeColor="accent1"/>
      <w:spacing w:val="15"/>
      <w:sz w:val="24"/>
      <w:szCs w:val="24"/>
      <w:lang w:val="en-GB"/>
    </w:rPr>
  </w:style>
  <w:style w:type="paragraph" w:customStyle="1" w:styleId="PMRClusterbullet">
    <w:name w:val="PMR Cluster bullet"/>
    <w:basedOn w:val="ListParagraph"/>
    <w:link w:val="PMRClusterbulletChar"/>
    <w:qFormat/>
    <w:rsid w:val="00E91CBB"/>
    <w:pPr>
      <w:framePr w:hSpace="181" w:wrap="around" w:vAnchor="page" w:hAnchor="margin" w:y="11905"/>
      <w:numPr>
        <w:numId w:val="3"/>
      </w:numPr>
      <w:ind w:left="142" w:hanging="142"/>
      <w:suppressOverlap/>
    </w:pPr>
    <w:rPr>
      <w:color w:val="595959" w:themeColor="text1" w:themeTint="A6"/>
      <w:sz w:val="18"/>
      <w:szCs w:val="16"/>
      <w:lang w:val="en-GB"/>
    </w:rPr>
  </w:style>
  <w:style w:type="character" w:customStyle="1" w:styleId="PMRClusterbulletChar">
    <w:name w:val="PMR Cluster bullet Char"/>
    <w:basedOn w:val="ListParagraphChar"/>
    <w:link w:val="PMRClusterbullet"/>
    <w:rsid w:val="00E91CBB"/>
    <w:rPr>
      <w:rFonts w:ascii="Arial" w:hAnsi="Arial"/>
      <w:color w:val="595959" w:themeColor="text1" w:themeTint="A6"/>
      <w:sz w:val="18"/>
      <w:szCs w:val="16"/>
      <w:lang w:val="en-GB"/>
    </w:rPr>
  </w:style>
  <w:style w:type="table" w:customStyle="1" w:styleId="LightShading-Accent12">
    <w:name w:val="Light Shading - Accent 12"/>
    <w:basedOn w:val="TableNormal"/>
    <w:uiPriority w:val="60"/>
    <w:rsid w:val="00C301E9"/>
    <w:pPr>
      <w:spacing w:after="0"/>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748E6"/>
    <w:pPr>
      <w:autoSpaceDE w:val="0"/>
      <w:autoSpaceDN w:val="0"/>
      <w:adjustRightInd w:val="0"/>
      <w:spacing w:after="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089540004">
      <w:bodyDiv w:val="1"/>
      <w:marLeft w:val="0"/>
      <w:marRight w:val="0"/>
      <w:marTop w:val="0"/>
      <w:marBottom w:val="0"/>
      <w:divBdr>
        <w:top w:val="none" w:sz="0" w:space="0" w:color="auto"/>
        <w:left w:val="none" w:sz="0" w:space="0" w:color="auto"/>
        <w:bottom w:val="none" w:sz="0" w:space="0" w:color="auto"/>
        <w:right w:val="none" w:sz="0" w:space="0" w:color="auto"/>
      </w:divBdr>
    </w:div>
    <w:div w:id="1104887018">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378699076">
      <w:bodyDiv w:val="1"/>
      <w:marLeft w:val="0"/>
      <w:marRight w:val="0"/>
      <w:marTop w:val="0"/>
      <w:marBottom w:val="0"/>
      <w:divBdr>
        <w:top w:val="none" w:sz="0" w:space="0" w:color="auto"/>
        <w:left w:val="none" w:sz="0" w:space="0" w:color="auto"/>
        <w:bottom w:val="none" w:sz="0" w:space="0" w:color="auto"/>
        <w:right w:val="none" w:sz="0" w:space="0" w:color="auto"/>
      </w:divBdr>
    </w:div>
    <w:div w:id="1712611872">
      <w:bodyDiv w:val="1"/>
      <w:marLeft w:val="0"/>
      <w:marRight w:val="0"/>
      <w:marTop w:val="0"/>
      <w:marBottom w:val="0"/>
      <w:divBdr>
        <w:top w:val="none" w:sz="0" w:space="0" w:color="auto"/>
        <w:left w:val="none" w:sz="0" w:space="0" w:color="auto"/>
        <w:bottom w:val="none" w:sz="0" w:space="0" w:color="auto"/>
        <w:right w:val="none" w:sz="0" w:space="0" w:color="auto"/>
      </w:divBdr>
      <w:divsChild>
        <w:div w:id="650912699">
          <w:marLeft w:val="0"/>
          <w:marRight w:val="0"/>
          <w:marTop w:val="0"/>
          <w:marBottom w:val="0"/>
          <w:divBdr>
            <w:top w:val="none" w:sz="0" w:space="0" w:color="auto"/>
            <w:left w:val="none" w:sz="0" w:space="0" w:color="auto"/>
            <w:bottom w:val="none" w:sz="0" w:space="0" w:color="auto"/>
            <w:right w:val="none" w:sz="0" w:space="0" w:color="auto"/>
          </w:divBdr>
        </w:div>
        <w:div w:id="1140076746">
          <w:marLeft w:val="0"/>
          <w:marRight w:val="0"/>
          <w:marTop w:val="0"/>
          <w:marBottom w:val="0"/>
          <w:divBdr>
            <w:top w:val="none" w:sz="0" w:space="0" w:color="auto"/>
            <w:left w:val="none" w:sz="0" w:space="0" w:color="auto"/>
            <w:bottom w:val="none" w:sz="0" w:space="0" w:color="auto"/>
            <w:right w:val="none" w:sz="0" w:space="0" w:color="auto"/>
          </w:divBdr>
        </w:div>
        <w:div w:id="990907344">
          <w:marLeft w:val="0"/>
          <w:marRight w:val="0"/>
          <w:marTop w:val="0"/>
          <w:marBottom w:val="0"/>
          <w:divBdr>
            <w:top w:val="none" w:sz="0" w:space="0" w:color="auto"/>
            <w:left w:val="none" w:sz="0" w:space="0" w:color="auto"/>
            <w:bottom w:val="none" w:sz="0" w:space="0" w:color="auto"/>
            <w:right w:val="none" w:sz="0" w:space="0" w:color="auto"/>
          </w:divBdr>
        </w:div>
        <w:div w:id="1184443940">
          <w:marLeft w:val="0"/>
          <w:marRight w:val="0"/>
          <w:marTop w:val="0"/>
          <w:marBottom w:val="0"/>
          <w:divBdr>
            <w:top w:val="none" w:sz="0" w:space="0" w:color="auto"/>
            <w:left w:val="none" w:sz="0" w:space="0" w:color="auto"/>
            <w:bottom w:val="none" w:sz="0" w:space="0" w:color="auto"/>
            <w:right w:val="none" w:sz="0" w:space="0" w:color="auto"/>
          </w:divBdr>
        </w:div>
        <w:div w:id="692343850">
          <w:marLeft w:val="0"/>
          <w:marRight w:val="0"/>
          <w:marTop w:val="0"/>
          <w:marBottom w:val="0"/>
          <w:divBdr>
            <w:top w:val="none" w:sz="0" w:space="0" w:color="auto"/>
            <w:left w:val="none" w:sz="0" w:space="0" w:color="auto"/>
            <w:bottom w:val="none" w:sz="0" w:space="0" w:color="auto"/>
            <w:right w:val="none" w:sz="0" w:space="0" w:color="auto"/>
          </w:divBdr>
        </w:div>
        <w:div w:id="1765687251">
          <w:marLeft w:val="0"/>
          <w:marRight w:val="0"/>
          <w:marTop w:val="0"/>
          <w:marBottom w:val="0"/>
          <w:divBdr>
            <w:top w:val="none" w:sz="0" w:space="0" w:color="auto"/>
            <w:left w:val="none" w:sz="0" w:space="0" w:color="auto"/>
            <w:bottom w:val="none" w:sz="0" w:space="0" w:color="auto"/>
            <w:right w:val="none" w:sz="0" w:space="0" w:color="auto"/>
          </w:divBdr>
        </w:div>
        <w:div w:id="747846512">
          <w:marLeft w:val="0"/>
          <w:marRight w:val="0"/>
          <w:marTop w:val="0"/>
          <w:marBottom w:val="0"/>
          <w:divBdr>
            <w:top w:val="none" w:sz="0" w:space="0" w:color="auto"/>
            <w:left w:val="none" w:sz="0" w:space="0" w:color="auto"/>
            <w:bottom w:val="none" w:sz="0" w:space="0" w:color="auto"/>
            <w:right w:val="none" w:sz="0" w:space="0" w:color="auto"/>
          </w:divBdr>
        </w:div>
        <w:div w:id="1606770119">
          <w:marLeft w:val="0"/>
          <w:marRight w:val="0"/>
          <w:marTop w:val="0"/>
          <w:marBottom w:val="0"/>
          <w:divBdr>
            <w:top w:val="none" w:sz="0" w:space="0" w:color="auto"/>
            <w:left w:val="none" w:sz="0" w:space="0" w:color="auto"/>
            <w:bottom w:val="none" w:sz="0" w:space="0" w:color="auto"/>
            <w:right w:val="none" w:sz="0" w:space="0" w:color="auto"/>
          </w:divBdr>
        </w:div>
        <w:div w:id="1282228826">
          <w:marLeft w:val="0"/>
          <w:marRight w:val="0"/>
          <w:marTop w:val="0"/>
          <w:marBottom w:val="0"/>
          <w:divBdr>
            <w:top w:val="none" w:sz="0" w:space="0" w:color="auto"/>
            <w:left w:val="none" w:sz="0" w:space="0" w:color="auto"/>
            <w:bottom w:val="none" w:sz="0" w:space="0" w:color="auto"/>
            <w:right w:val="none" w:sz="0" w:space="0" w:color="auto"/>
          </w:divBdr>
        </w:div>
        <w:div w:id="552040579">
          <w:marLeft w:val="0"/>
          <w:marRight w:val="0"/>
          <w:marTop w:val="0"/>
          <w:marBottom w:val="0"/>
          <w:divBdr>
            <w:top w:val="none" w:sz="0" w:space="0" w:color="auto"/>
            <w:left w:val="none" w:sz="0" w:space="0" w:color="auto"/>
            <w:bottom w:val="none" w:sz="0" w:space="0" w:color="auto"/>
            <w:right w:val="none" w:sz="0" w:space="0" w:color="auto"/>
          </w:divBdr>
        </w:div>
        <w:div w:id="1633558084">
          <w:marLeft w:val="0"/>
          <w:marRight w:val="0"/>
          <w:marTop w:val="0"/>
          <w:marBottom w:val="0"/>
          <w:divBdr>
            <w:top w:val="none" w:sz="0" w:space="0" w:color="auto"/>
            <w:left w:val="none" w:sz="0" w:space="0" w:color="auto"/>
            <w:bottom w:val="none" w:sz="0" w:space="0" w:color="auto"/>
            <w:right w:val="none" w:sz="0" w:space="0" w:color="auto"/>
          </w:divBdr>
        </w:div>
        <w:div w:id="775441999">
          <w:marLeft w:val="0"/>
          <w:marRight w:val="0"/>
          <w:marTop w:val="0"/>
          <w:marBottom w:val="0"/>
          <w:divBdr>
            <w:top w:val="none" w:sz="0" w:space="0" w:color="auto"/>
            <w:left w:val="none" w:sz="0" w:space="0" w:color="auto"/>
            <w:bottom w:val="none" w:sz="0" w:space="0" w:color="auto"/>
            <w:right w:val="none" w:sz="0" w:space="0" w:color="auto"/>
          </w:divBdr>
        </w:div>
        <w:div w:id="1456412983">
          <w:marLeft w:val="0"/>
          <w:marRight w:val="0"/>
          <w:marTop w:val="0"/>
          <w:marBottom w:val="0"/>
          <w:divBdr>
            <w:top w:val="none" w:sz="0" w:space="0" w:color="auto"/>
            <w:left w:val="none" w:sz="0" w:space="0" w:color="auto"/>
            <w:bottom w:val="none" w:sz="0" w:space="0" w:color="auto"/>
            <w:right w:val="none" w:sz="0" w:space="0" w:color="auto"/>
          </w:divBdr>
        </w:div>
        <w:div w:id="1764261666">
          <w:marLeft w:val="0"/>
          <w:marRight w:val="0"/>
          <w:marTop w:val="0"/>
          <w:marBottom w:val="0"/>
          <w:divBdr>
            <w:top w:val="none" w:sz="0" w:space="0" w:color="auto"/>
            <w:left w:val="none" w:sz="0" w:space="0" w:color="auto"/>
            <w:bottom w:val="none" w:sz="0" w:space="0" w:color="auto"/>
            <w:right w:val="none" w:sz="0" w:space="0" w:color="auto"/>
          </w:divBdr>
        </w:div>
        <w:div w:id="1530559154">
          <w:marLeft w:val="0"/>
          <w:marRight w:val="0"/>
          <w:marTop w:val="0"/>
          <w:marBottom w:val="0"/>
          <w:divBdr>
            <w:top w:val="none" w:sz="0" w:space="0" w:color="auto"/>
            <w:left w:val="none" w:sz="0" w:space="0" w:color="auto"/>
            <w:bottom w:val="none" w:sz="0" w:space="0" w:color="auto"/>
            <w:right w:val="none" w:sz="0" w:space="0" w:color="auto"/>
          </w:divBdr>
        </w:div>
        <w:div w:id="890655894">
          <w:marLeft w:val="0"/>
          <w:marRight w:val="0"/>
          <w:marTop w:val="0"/>
          <w:marBottom w:val="0"/>
          <w:divBdr>
            <w:top w:val="none" w:sz="0" w:space="0" w:color="auto"/>
            <w:left w:val="none" w:sz="0" w:space="0" w:color="auto"/>
            <w:bottom w:val="none" w:sz="0" w:space="0" w:color="auto"/>
            <w:right w:val="none" w:sz="0" w:space="0" w:color="auto"/>
          </w:divBdr>
        </w:div>
        <w:div w:id="547759529">
          <w:marLeft w:val="0"/>
          <w:marRight w:val="0"/>
          <w:marTop w:val="0"/>
          <w:marBottom w:val="0"/>
          <w:divBdr>
            <w:top w:val="none" w:sz="0" w:space="0" w:color="auto"/>
            <w:left w:val="none" w:sz="0" w:space="0" w:color="auto"/>
            <w:bottom w:val="none" w:sz="0" w:space="0" w:color="auto"/>
            <w:right w:val="none" w:sz="0" w:space="0" w:color="auto"/>
          </w:divBdr>
        </w:div>
        <w:div w:id="1400980962">
          <w:marLeft w:val="0"/>
          <w:marRight w:val="0"/>
          <w:marTop w:val="0"/>
          <w:marBottom w:val="0"/>
          <w:divBdr>
            <w:top w:val="none" w:sz="0" w:space="0" w:color="auto"/>
            <w:left w:val="none" w:sz="0" w:space="0" w:color="auto"/>
            <w:bottom w:val="none" w:sz="0" w:space="0" w:color="auto"/>
            <w:right w:val="none" w:sz="0" w:space="0" w:color="auto"/>
          </w:divBdr>
        </w:div>
        <w:div w:id="4525204">
          <w:marLeft w:val="0"/>
          <w:marRight w:val="0"/>
          <w:marTop w:val="0"/>
          <w:marBottom w:val="0"/>
          <w:divBdr>
            <w:top w:val="none" w:sz="0" w:space="0" w:color="auto"/>
            <w:left w:val="none" w:sz="0" w:space="0" w:color="auto"/>
            <w:bottom w:val="none" w:sz="0" w:space="0" w:color="auto"/>
            <w:right w:val="none" w:sz="0" w:space="0" w:color="auto"/>
          </w:divBdr>
        </w:div>
        <w:div w:id="498930939">
          <w:marLeft w:val="0"/>
          <w:marRight w:val="0"/>
          <w:marTop w:val="0"/>
          <w:marBottom w:val="0"/>
          <w:divBdr>
            <w:top w:val="none" w:sz="0" w:space="0" w:color="auto"/>
            <w:left w:val="none" w:sz="0" w:space="0" w:color="auto"/>
            <w:bottom w:val="none" w:sz="0" w:space="0" w:color="auto"/>
            <w:right w:val="none" w:sz="0" w:space="0" w:color="auto"/>
          </w:divBdr>
        </w:div>
        <w:div w:id="1560245300">
          <w:marLeft w:val="0"/>
          <w:marRight w:val="0"/>
          <w:marTop w:val="0"/>
          <w:marBottom w:val="0"/>
          <w:divBdr>
            <w:top w:val="none" w:sz="0" w:space="0" w:color="auto"/>
            <w:left w:val="none" w:sz="0" w:space="0" w:color="auto"/>
            <w:bottom w:val="none" w:sz="0" w:space="0" w:color="auto"/>
            <w:right w:val="none" w:sz="0" w:space="0" w:color="auto"/>
          </w:divBdr>
        </w:div>
        <w:div w:id="171385652">
          <w:marLeft w:val="0"/>
          <w:marRight w:val="0"/>
          <w:marTop w:val="0"/>
          <w:marBottom w:val="0"/>
          <w:divBdr>
            <w:top w:val="none" w:sz="0" w:space="0" w:color="auto"/>
            <w:left w:val="none" w:sz="0" w:space="0" w:color="auto"/>
            <w:bottom w:val="none" w:sz="0" w:space="0" w:color="auto"/>
            <w:right w:val="none" w:sz="0" w:space="0" w:color="auto"/>
          </w:divBdr>
        </w:div>
        <w:div w:id="395978115">
          <w:marLeft w:val="0"/>
          <w:marRight w:val="0"/>
          <w:marTop w:val="0"/>
          <w:marBottom w:val="0"/>
          <w:divBdr>
            <w:top w:val="none" w:sz="0" w:space="0" w:color="auto"/>
            <w:left w:val="none" w:sz="0" w:space="0" w:color="auto"/>
            <w:bottom w:val="none" w:sz="0" w:space="0" w:color="auto"/>
            <w:right w:val="none" w:sz="0" w:space="0" w:color="auto"/>
          </w:divBdr>
        </w:div>
        <w:div w:id="402485325">
          <w:marLeft w:val="0"/>
          <w:marRight w:val="0"/>
          <w:marTop w:val="0"/>
          <w:marBottom w:val="0"/>
          <w:divBdr>
            <w:top w:val="none" w:sz="0" w:space="0" w:color="auto"/>
            <w:left w:val="none" w:sz="0" w:space="0" w:color="auto"/>
            <w:bottom w:val="none" w:sz="0" w:space="0" w:color="auto"/>
            <w:right w:val="none" w:sz="0" w:space="0" w:color="auto"/>
          </w:divBdr>
        </w:div>
      </w:divsChild>
    </w:div>
    <w:div w:id="194268640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69">
          <w:marLeft w:val="0"/>
          <w:marRight w:val="0"/>
          <w:marTop w:val="0"/>
          <w:marBottom w:val="0"/>
          <w:divBdr>
            <w:top w:val="none" w:sz="0" w:space="0" w:color="auto"/>
            <w:left w:val="none" w:sz="0" w:space="0" w:color="auto"/>
            <w:bottom w:val="none" w:sz="0" w:space="0" w:color="auto"/>
            <w:right w:val="none" w:sz="0" w:space="0" w:color="auto"/>
          </w:divBdr>
          <w:divsChild>
            <w:div w:id="2012642434">
              <w:marLeft w:val="0"/>
              <w:marRight w:val="0"/>
              <w:marTop w:val="0"/>
              <w:marBottom w:val="0"/>
              <w:divBdr>
                <w:top w:val="none" w:sz="0" w:space="0" w:color="auto"/>
                <w:left w:val="none" w:sz="0" w:space="0" w:color="auto"/>
                <w:bottom w:val="none" w:sz="0" w:space="0" w:color="auto"/>
                <w:right w:val="none" w:sz="0" w:space="0" w:color="auto"/>
              </w:divBdr>
              <w:divsChild>
                <w:div w:id="484735865">
                  <w:marLeft w:val="0"/>
                  <w:marRight w:val="0"/>
                  <w:marTop w:val="0"/>
                  <w:marBottom w:val="0"/>
                  <w:divBdr>
                    <w:top w:val="none" w:sz="0" w:space="0" w:color="auto"/>
                    <w:left w:val="none" w:sz="0" w:space="0" w:color="auto"/>
                    <w:bottom w:val="none" w:sz="0" w:space="0" w:color="auto"/>
                    <w:right w:val="none" w:sz="0" w:space="0" w:color="auto"/>
                  </w:divBdr>
                  <w:divsChild>
                    <w:div w:id="98305282">
                      <w:marLeft w:val="0"/>
                      <w:marRight w:val="0"/>
                      <w:marTop w:val="0"/>
                      <w:marBottom w:val="0"/>
                      <w:divBdr>
                        <w:top w:val="none" w:sz="0" w:space="0" w:color="auto"/>
                        <w:left w:val="none" w:sz="0" w:space="0" w:color="auto"/>
                        <w:bottom w:val="none" w:sz="0" w:space="0" w:color="auto"/>
                        <w:right w:val="none" w:sz="0" w:space="0" w:color="auto"/>
                      </w:divBdr>
                      <w:divsChild>
                        <w:div w:id="1431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fts.unoch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lten\AppData\Local\Temp\notesD914EA\~63646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d69d5f0e21f049c2291f65546558dfe2">
  <xsd:schema xmlns:xsd="http://www.w3.org/2001/XMLSchema" xmlns:xs="http://www.w3.org/2001/XMLSchema" xmlns:p="http://schemas.microsoft.com/office/2006/metadata/properties" xmlns:ns2="f154b4d9-7ec7-4b5e-b168-732fe2c0b380" xmlns:ns3="68230cab-cc78-4ac7-aee1-eaf700f54e1c" targetNamespace="http://schemas.microsoft.com/office/2006/metadata/properties" ma:root="true" ma:fieldsID="4b79d2b9c431166b9590b99738449d1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8230cab-cc78-4ac7-aee1-eaf700f54e1c" elementFormDefault="qualified">
    <xsd:import namespace="http://schemas.microsoft.com/office/2006/documentManagement/types"/>
    <xsd:import namespace="http://schemas.microsoft.com/office/infopath/2007/PartnerControl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2.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customXml/itemProps3.xml><?xml version="1.0" encoding="utf-8"?>
<ds:datastoreItem xmlns:ds="http://schemas.openxmlformats.org/officeDocument/2006/customXml" ds:itemID="{514CA0E7-5B93-4AAD-90AE-83779487A1C4}">
  <ds:schemaRefs>
    <ds:schemaRef ds:uri="http://schemas.openxmlformats.org/officeDocument/2006/bibliography"/>
  </ds:schemaRefs>
</ds:datastoreItem>
</file>

<file path=customXml/itemProps4.xml><?xml version="1.0" encoding="utf-8"?>
<ds:datastoreItem xmlns:ds="http://schemas.openxmlformats.org/officeDocument/2006/customXml" ds:itemID="{58EF33D8-A45A-4E68-9A87-CCB37DFC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68230cab-cc78-4ac7-aee1-eaf700f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~6364624.dotx</Template>
  <TotalTime>1082</TotalTime>
  <Pages>6</Pages>
  <Words>1545</Words>
  <Characters>8812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David GOETGHEBUER</cp:lastModifiedBy>
  <cp:revision>287</cp:revision>
  <cp:lastPrinted>2014-04-14T13:21:00Z</cp:lastPrinted>
  <dcterms:created xsi:type="dcterms:W3CDTF">2015-02-06T06:23:00Z</dcterms:created>
  <dcterms:modified xsi:type="dcterms:W3CDTF">2021-04-20T14:40:00Z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