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7872" w:rsidR="00014A4D" w:rsidP="00AB1377" w:rsidRDefault="00AA7C74" w14:paraId="2B783412" w14:textId="60C47AAA">
      <w:pPr>
        <w:pStyle w:val="ochaheadertitle"/>
      </w:pPr>
      <w:r w:rsidR="00AA7C74">
        <w:rPr/>
        <w:t>H</w:t>
      </w:r>
      <w:r w:rsidR="420853BE">
        <w:rPr/>
        <w:t>PC</w:t>
      </w:r>
      <w:r w:rsidR="00AA7C74">
        <w:rPr/>
        <w:t xml:space="preserve"> </w:t>
      </w:r>
      <w:r w:rsidR="00014A4D">
        <w:rPr/>
        <w:t>Risk Analysis Workshop</w:t>
      </w:r>
    </w:p>
    <w:p w:rsidR="00014A4D" w:rsidP="00014A4D" w:rsidRDefault="00014A4D" w14:paraId="0054D67F" w14:textId="51B580CE"/>
    <w:p w:rsidRPr="007E1D6F" w:rsidR="00014A4D" w:rsidP="00014A4D" w:rsidRDefault="00014A4D" w14:paraId="3B1B414B" w14:textId="3356DB57">
      <w:pPr>
        <w:rPr>
          <w:b/>
          <w:bCs/>
        </w:rPr>
      </w:pPr>
      <w:r w:rsidRPr="007E1D6F">
        <w:rPr>
          <w:b/>
          <w:bCs/>
        </w:rPr>
        <w:t>Purpose</w:t>
      </w:r>
    </w:p>
    <w:p w:rsidR="008410A6" w:rsidP="007E1D6F" w:rsidRDefault="706CAF0E" w14:paraId="2327A882" w14:textId="1C393964">
      <w:r w:rsidR="706CAF0E">
        <w:rPr/>
        <w:t>As part of ongoing efforts to strengthen the Humanitarian Planning Cycle process for the 2024 exercise</w:t>
      </w:r>
      <w:r w:rsidR="7FDAC56A">
        <w:rPr/>
        <w:t xml:space="preserve"> in support an in-depth analysis of risks to inform </w:t>
      </w:r>
      <w:r w:rsidR="007633C0">
        <w:rPr/>
        <w:t>humanitarian</w:t>
      </w:r>
      <w:r w:rsidR="7FDAC56A">
        <w:rPr/>
        <w:t xml:space="preserve"> programming, it was agreed to organize </w:t>
      </w:r>
      <w:r w:rsidR="7FDAC56A">
        <w:rPr/>
        <w:t>a</w:t>
      </w:r>
      <w:r w:rsidR="706CAF0E">
        <w:rPr/>
        <w:t xml:space="preserve"> </w:t>
      </w:r>
      <w:r w:rsidR="007E1D6F">
        <w:rPr/>
        <w:t>workshop</w:t>
      </w:r>
      <w:r w:rsidR="00087E27">
        <w:rPr/>
        <w:t xml:space="preserve">, </w:t>
      </w:r>
      <w:r w:rsidR="003B33EF">
        <w:rPr/>
        <w:t xml:space="preserve">supported by </w:t>
      </w:r>
      <w:r w:rsidR="003B33EF">
        <w:rPr/>
        <w:t xml:space="preserve">UNDRR, </w:t>
      </w:r>
      <w:r w:rsidR="007E1D6F">
        <w:rPr/>
        <w:t>c</w:t>
      </w:r>
      <w:r w:rsidR="008410A6">
        <w:rPr/>
        <w:t>onven</w:t>
      </w:r>
      <w:r w:rsidR="49FB892A">
        <w:rPr/>
        <w:t>ing</w:t>
      </w:r>
      <w:r w:rsidR="008410A6">
        <w:rPr/>
        <w:t xml:space="preserve"> partners engaged in humanitarian needs analysis </w:t>
      </w:r>
      <w:r w:rsidR="007E1D6F">
        <w:rPr/>
        <w:t>to</w:t>
      </w:r>
      <w:r w:rsidR="00F37CCA">
        <w:rPr/>
        <w:t>:</w:t>
      </w:r>
    </w:p>
    <w:p w:rsidR="00014A4D" w:rsidP="00014A4D" w:rsidRDefault="007E1D6F" w14:paraId="6D0BE483" w14:textId="687C15B2">
      <w:pPr>
        <w:pStyle w:val="ListParagraph"/>
        <w:numPr>
          <w:ilvl w:val="0"/>
          <w:numId w:val="2"/>
        </w:numPr>
      </w:pPr>
      <w:r>
        <w:t>d</w:t>
      </w:r>
      <w:r w:rsidR="00014A4D">
        <w:t>evelop a shared understanding of</w:t>
      </w:r>
      <w:r w:rsidR="008410A6">
        <w:t xml:space="preserve"> the</w:t>
      </w:r>
      <w:r w:rsidR="00014A4D">
        <w:t xml:space="preserve"> risk </w:t>
      </w:r>
      <w:proofErr w:type="gramStart"/>
      <w:r w:rsidR="00014A4D">
        <w:t>landscape</w:t>
      </w:r>
      <w:proofErr w:type="gramEnd"/>
    </w:p>
    <w:p w:rsidR="00014A4D" w:rsidP="00014A4D" w:rsidRDefault="007E1D6F" w14:paraId="1104B6B5" w14:textId="7F634515">
      <w:pPr>
        <w:pStyle w:val="ListParagraph"/>
        <w:numPr>
          <w:ilvl w:val="0"/>
          <w:numId w:val="2"/>
        </w:numPr>
      </w:pPr>
      <w:r>
        <w:t>a</w:t>
      </w:r>
      <w:r w:rsidR="00014A4D">
        <w:t xml:space="preserve">gree on priority risks for humanitarian </w:t>
      </w:r>
      <w:proofErr w:type="gramStart"/>
      <w:r w:rsidR="00014A4D">
        <w:t>planning</w:t>
      </w:r>
      <w:proofErr w:type="gramEnd"/>
    </w:p>
    <w:p w:rsidR="00014A4D" w:rsidP="00014A4D" w:rsidRDefault="007E1D6F" w14:paraId="1DBF8DC3" w14:textId="3A08EA6A">
      <w:pPr>
        <w:pStyle w:val="ListParagraph"/>
        <w:numPr>
          <w:ilvl w:val="0"/>
          <w:numId w:val="2"/>
        </w:numPr>
        <w:rPr/>
      </w:pPr>
      <w:r w:rsidR="007E1D6F">
        <w:rPr/>
        <w:t>d</w:t>
      </w:r>
      <w:r w:rsidR="00014A4D">
        <w:rPr/>
        <w:t xml:space="preserve">evelop a </w:t>
      </w:r>
      <w:r w:rsidR="00014A4D">
        <w:rPr/>
        <w:t>most likely scenario</w:t>
      </w:r>
      <w:r w:rsidR="000D6B3C">
        <w:rPr/>
        <w:t xml:space="preserve"> for the </w:t>
      </w:r>
      <w:r w:rsidR="000D6B3C">
        <w:rPr/>
        <w:t>HN</w:t>
      </w:r>
      <w:r w:rsidR="18EAC285">
        <w:rPr/>
        <w:t>RP</w:t>
      </w:r>
    </w:p>
    <w:p w:rsidR="006D19CA" w:rsidP="00014A4D" w:rsidRDefault="00F52BD3" w14:paraId="5B62A0AC" w14:textId="5245DA67">
      <w:pPr>
        <w:pStyle w:val="ListParagraph"/>
        <w:numPr>
          <w:ilvl w:val="0"/>
          <w:numId w:val="2"/>
        </w:numPr>
      </w:pPr>
      <w:r>
        <w:t xml:space="preserve">inform planning (DRR and response </w:t>
      </w:r>
      <w:r w:rsidR="00B54BC6">
        <w:t>options)</w:t>
      </w:r>
      <w:r w:rsidR="124C990A">
        <w:t xml:space="preserve"> and support the efforts to strengthen the HDP nexus and early warning activities.</w:t>
      </w:r>
    </w:p>
    <w:p w:rsidR="000D6B3C" w:rsidP="000D6B3C" w:rsidRDefault="000D6B3C" w14:paraId="660A003F" w14:textId="776D9A00"/>
    <w:p w:rsidRPr="007E1D6F" w:rsidR="000D6B3C" w:rsidP="000D6B3C" w:rsidRDefault="000D6B3C" w14:paraId="42B9FA12" w14:textId="5EF39514">
      <w:pPr>
        <w:rPr>
          <w:b/>
          <w:bCs/>
        </w:rPr>
      </w:pPr>
      <w:r w:rsidRPr="007E1D6F">
        <w:rPr>
          <w:b/>
          <w:bCs/>
        </w:rPr>
        <w:t>Outputs</w:t>
      </w:r>
    </w:p>
    <w:p w:rsidR="007E1D6F" w:rsidP="007E1D6F" w:rsidRDefault="007E1D6F" w14:paraId="74A73927" w14:textId="2BE6E245">
      <w:r w:rsidR="007E1D6F">
        <w:rPr/>
        <w:t xml:space="preserve">The workshop </w:t>
      </w:r>
      <w:r w:rsidR="00F37CCA">
        <w:rPr/>
        <w:t>findings</w:t>
      </w:r>
      <w:r w:rsidR="007E1D6F">
        <w:rPr/>
        <w:t xml:space="preserve"> will complement the ongoing needs assessment processes</w:t>
      </w:r>
      <w:r w:rsidR="5F496C26">
        <w:rPr/>
        <w:t xml:space="preserve"> and </w:t>
      </w:r>
      <w:r w:rsidR="007E1D6F">
        <w:rPr/>
        <w:t>inform the risk chapter of the HN</w:t>
      </w:r>
      <w:r w:rsidR="4BB6B611">
        <w:rPr/>
        <w:t>RP</w:t>
      </w:r>
      <w:r w:rsidR="00D77CF6">
        <w:rPr/>
        <w:t xml:space="preserve">. </w:t>
      </w:r>
      <w:r w:rsidR="007E1D6F">
        <w:rPr/>
        <w:t xml:space="preserve"> </w:t>
      </w:r>
      <w:r w:rsidR="00F37CCA">
        <w:rPr/>
        <w:t>The workshop outputs include specifically:</w:t>
      </w:r>
    </w:p>
    <w:p w:rsidR="000D6B3C" w:rsidP="000D6B3C" w:rsidRDefault="00F37CCA" w14:paraId="41AB1946" w14:textId="4DDD9DC0">
      <w:pPr>
        <w:pStyle w:val="ListParagraph"/>
        <w:numPr>
          <w:ilvl w:val="0"/>
          <w:numId w:val="3"/>
        </w:numPr>
      </w:pPr>
      <w:r>
        <w:t>Overview</w:t>
      </w:r>
      <w:r w:rsidR="000D6B3C">
        <w:t xml:space="preserve"> of existing risk information </w:t>
      </w:r>
    </w:p>
    <w:p w:rsidR="000D6B3C" w:rsidP="000D6B3C" w:rsidRDefault="00F37CCA" w14:paraId="68E78F75" w14:textId="741E70E8">
      <w:pPr>
        <w:pStyle w:val="ListParagraph"/>
        <w:numPr>
          <w:ilvl w:val="0"/>
          <w:numId w:val="3"/>
        </w:numPr>
      </w:pPr>
      <w:r>
        <w:t>Summary of</w:t>
      </w:r>
      <w:r w:rsidR="000D6B3C">
        <w:t xml:space="preserve"> priority risk</w:t>
      </w:r>
      <w:r>
        <w:t xml:space="preserve">s, scored </w:t>
      </w:r>
      <w:r w:rsidR="6AE39B73">
        <w:t>according to</w:t>
      </w:r>
      <w:r>
        <w:t xml:space="preserve"> likelihood and </w:t>
      </w:r>
      <w:proofErr w:type="gramStart"/>
      <w:r>
        <w:t>impact</w:t>
      </w:r>
      <w:proofErr w:type="gramEnd"/>
    </w:p>
    <w:p w:rsidR="00B96D5C" w:rsidP="000D6B3C" w:rsidRDefault="00B96D5C" w14:paraId="7CDC8ACA" w14:textId="40CB8198">
      <w:pPr>
        <w:pStyle w:val="ListParagraph"/>
        <w:numPr>
          <w:ilvl w:val="0"/>
          <w:numId w:val="3"/>
        </w:numPr>
      </w:pPr>
      <w:r>
        <w:t>Map</w:t>
      </w:r>
      <w:r w:rsidR="00F37CCA">
        <w:t>s</w:t>
      </w:r>
      <w:r>
        <w:t xml:space="preserve"> </w:t>
      </w:r>
      <w:r w:rsidR="00F37CCA">
        <w:t>illustrating</w:t>
      </w:r>
      <w:r>
        <w:t xml:space="preserve"> key </w:t>
      </w:r>
      <w:proofErr w:type="gramStart"/>
      <w:r>
        <w:t>risks</w:t>
      </w:r>
      <w:proofErr w:type="gramEnd"/>
      <w:r>
        <w:t xml:space="preserve"> </w:t>
      </w:r>
    </w:p>
    <w:p w:rsidR="000D6B3C" w:rsidP="000D6B3C" w:rsidRDefault="00F37CCA" w14:paraId="331D4172" w14:textId="0922D43D">
      <w:pPr>
        <w:pStyle w:val="ListParagraph"/>
        <w:numPr>
          <w:ilvl w:val="0"/>
          <w:numId w:val="3"/>
        </w:numPr>
      </w:pPr>
      <w:r>
        <w:t>1-2 page</w:t>
      </w:r>
      <w:r w:rsidR="55904125">
        <w:t>s</w:t>
      </w:r>
      <w:r>
        <w:t xml:space="preserve"> </w:t>
      </w:r>
      <w:r w:rsidR="000D6B3C">
        <w:t xml:space="preserve">draft scenario </w:t>
      </w:r>
      <w:r>
        <w:t xml:space="preserve">featuring a </w:t>
      </w:r>
      <w:r w:rsidR="00B96D5C">
        <w:t xml:space="preserve">problem tree </w:t>
      </w:r>
      <w:r w:rsidR="27EA823B">
        <w:t xml:space="preserve">analysis </w:t>
      </w:r>
      <w:r w:rsidR="00B96D5C">
        <w:t xml:space="preserve">and </w:t>
      </w:r>
      <w:r>
        <w:t xml:space="preserve">a </w:t>
      </w:r>
      <w:r w:rsidR="00B96D5C">
        <w:t>narrative</w:t>
      </w:r>
      <w:r>
        <w:t xml:space="preserve"> that describes how risk</w:t>
      </w:r>
      <w:r w:rsidR="7CF42198">
        <w:t>s</w:t>
      </w:r>
      <w:r>
        <w:t xml:space="preserve"> inter-connect and cascade impacting the most vulnerable </w:t>
      </w:r>
      <w:proofErr w:type="gramStart"/>
      <w:r>
        <w:t>populations</w:t>
      </w:r>
      <w:proofErr w:type="gramEnd"/>
    </w:p>
    <w:p w:rsidR="00B54BC6" w:rsidP="000D6B3C" w:rsidRDefault="002E16FE" w14:paraId="1C2CFCA6" w14:textId="67E18804">
      <w:pPr>
        <w:pStyle w:val="ListParagraph"/>
        <w:numPr>
          <w:ilvl w:val="0"/>
          <w:numId w:val="3"/>
        </w:numPr>
      </w:pPr>
      <w:r>
        <w:t>DRR</w:t>
      </w:r>
      <w:r w:rsidR="00B54BC6">
        <w:t xml:space="preserve"> and response options for critical risks identified in the scenario</w:t>
      </w:r>
      <w:r w:rsidR="00133F62">
        <w:t xml:space="preserve"> for inclusion </w:t>
      </w:r>
      <w:r w:rsidR="00F5230B">
        <w:t>in the H</w:t>
      </w:r>
      <w:r w:rsidR="007918D9">
        <w:t>N</w:t>
      </w:r>
      <w:r w:rsidR="00F5230B">
        <w:t>RP</w:t>
      </w:r>
      <w:r w:rsidR="00D77CF6">
        <w:t>.</w:t>
      </w:r>
    </w:p>
    <w:p w:rsidR="00014A4D" w:rsidP="00014A4D" w:rsidRDefault="00014A4D" w14:paraId="458A873C" w14:textId="1940F269"/>
    <w:p w:rsidR="00B96D5C" w:rsidP="00014A4D" w:rsidRDefault="00B96D5C" w14:paraId="6BA06E13" w14:textId="22876227">
      <w:r w:rsidRPr="007E1D6F">
        <w:rPr>
          <w:b/>
          <w:bCs/>
        </w:rPr>
        <w:t>Approach</w:t>
      </w:r>
    </w:p>
    <w:p w:rsidR="00B96D5C" w:rsidP="00C31082" w:rsidRDefault="00C31082" w14:paraId="34C960E7" w14:textId="00BA4365">
      <w:r>
        <w:t>A detailed secondary data and risk analysis will</w:t>
      </w:r>
      <w:r w:rsidR="65013731">
        <w:t xml:space="preserve"> </w:t>
      </w:r>
      <w:r w:rsidR="00F37CCA">
        <w:t>be prepared and shared ahead of the workshop (overview of risk information, priority risks, maps, scenario</w:t>
      </w:r>
      <w:r w:rsidR="00781162">
        <w:t>)</w:t>
      </w:r>
      <w:r w:rsidR="00F37CCA">
        <w:t xml:space="preserve">. The time during the workshop will be used to </w:t>
      </w:r>
      <w:r w:rsidR="00B96D5C">
        <w:t>highlight</w:t>
      </w:r>
      <w:r w:rsidR="00F37CCA">
        <w:t xml:space="preserve"> key finding</w:t>
      </w:r>
      <w:r w:rsidR="2AF6866B">
        <w:t>s</w:t>
      </w:r>
      <w:r w:rsidR="00F37CCA">
        <w:t xml:space="preserve"> and review, </w:t>
      </w:r>
      <w:r w:rsidR="00781162">
        <w:t>refine,</w:t>
      </w:r>
      <w:r w:rsidR="00F37CCA">
        <w:t xml:space="preserve"> and validate </w:t>
      </w:r>
      <w:r w:rsidR="00BD35BE">
        <w:t>the findings</w:t>
      </w:r>
      <w:r w:rsidR="00F37CCA">
        <w:t xml:space="preserve">. </w:t>
      </w:r>
      <w:r w:rsidR="00781162">
        <w:t>The updated draft will be shared with participants after the workshop for final</w:t>
      </w:r>
      <w:r w:rsidR="00B96D5C">
        <w:t xml:space="preserve"> review</w:t>
      </w:r>
      <w:r w:rsidR="00781162">
        <w:t xml:space="preserve"> and endorsement. </w:t>
      </w:r>
    </w:p>
    <w:p w:rsidR="00B96D5C" w:rsidP="00781162" w:rsidRDefault="00781162" w14:paraId="2D0A6B4C" w14:textId="72327B47">
      <w:r>
        <w:t xml:space="preserve">The proposed agenda spans four hours and covers following </w:t>
      </w:r>
      <w:r w:rsidR="00B241EA">
        <w:t>sessions</w:t>
      </w:r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5001" w:type="pct"/>
        <w:tblLayout w:type="fixed"/>
        <w:tblLook w:val="04A0" w:firstRow="1" w:lastRow="0" w:firstColumn="1" w:lastColumn="0" w:noHBand="0" w:noVBand="1"/>
      </w:tblPr>
      <w:tblGrid>
        <w:gridCol w:w="844"/>
        <w:gridCol w:w="1416"/>
        <w:gridCol w:w="1984"/>
        <w:gridCol w:w="3114"/>
        <w:gridCol w:w="1994"/>
      </w:tblGrid>
      <w:tr w:rsidRPr="00B96D5C" w:rsidR="0062475B" w:rsidTr="1B05CCF0" w14:paraId="373F045E" w14:textId="77777777">
        <w:trPr>
          <w:trHeight w:val="418"/>
        </w:trPr>
        <w:tc>
          <w:tcPr>
            <w:tcW w:w="451" w:type="pct"/>
            <w:shd w:val="clear" w:color="auto" w:fill="D9D9D9" w:themeFill="background1" w:themeFillShade="D9"/>
            <w:tcMar/>
            <w:vAlign w:val="center"/>
          </w:tcPr>
          <w:p w:rsidRPr="00B96D5C" w:rsidR="00B96D5C" w:rsidP="00651B7E" w:rsidRDefault="00651B7E" w14:paraId="2F293284" w14:textId="5DE00735">
            <w:pPr>
              <w:spacing w:after="0"/>
              <w:rPr>
                <w:b/>
                <w:sz w:val="20"/>
                <w:szCs w:val="20"/>
              </w:rPr>
            </w:pPr>
            <w:r w:rsidRPr="00651B7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757" w:type="pct"/>
            <w:shd w:val="clear" w:color="auto" w:fill="D9D9D9" w:themeFill="background1" w:themeFillShade="D9"/>
            <w:tcMar/>
            <w:vAlign w:val="center"/>
          </w:tcPr>
          <w:p w:rsidRPr="00B96D5C" w:rsidR="00B96D5C" w:rsidP="00651B7E" w:rsidRDefault="00651B7E" w14:paraId="5A83ADD2" w14:textId="5D0CAEA7">
            <w:pPr>
              <w:spacing w:after="0"/>
              <w:rPr>
                <w:b/>
                <w:sz w:val="20"/>
                <w:szCs w:val="20"/>
              </w:rPr>
            </w:pPr>
            <w:r w:rsidRPr="00651B7E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61" w:type="pct"/>
            <w:shd w:val="clear" w:color="auto" w:fill="D9D9D9" w:themeFill="background1" w:themeFillShade="D9"/>
            <w:tcMar/>
            <w:vAlign w:val="center"/>
          </w:tcPr>
          <w:p w:rsidRPr="00B96D5C" w:rsidR="00B96D5C" w:rsidP="00651B7E" w:rsidRDefault="00651B7E" w14:paraId="670A7D75" w14:textId="5813E24A">
            <w:pPr>
              <w:spacing w:after="0"/>
              <w:rPr>
                <w:b/>
                <w:sz w:val="20"/>
                <w:szCs w:val="20"/>
              </w:rPr>
            </w:pPr>
            <w:r w:rsidRPr="00651B7E">
              <w:rPr>
                <w:b/>
                <w:sz w:val="20"/>
                <w:szCs w:val="20"/>
              </w:rPr>
              <w:t>INPUT</w:t>
            </w:r>
          </w:p>
        </w:tc>
        <w:tc>
          <w:tcPr>
            <w:tcW w:w="1665" w:type="pct"/>
            <w:shd w:val="clear" w:color="auto" w:fill="D9D9D9" w:themeFill="background1" w:themeFillShade="D9"/>
            <w:tcMar/>
            <w:vAlign w:val="center"/>
          </w:tcPr>
          <w:p w:rsidRPr="00B96D5C" w:rsidR="00B96D5C" w:rsidP="00651B7E" w:rsidRDefault="00651B7E" w14:paraId="6C4D27F5" w14:textId="0C9DA7D2">
            <w:pPr>
              <w:spacing w:after="0"/>
              <w:rPr>
                <w:b/>
                <w:sz w:val="20"/>
                <w:szCs w:val="20"/>
              </w:rPr>
            </w:pPr>
            <w:r w:rsidRPr="00651B7E">
              <w:rPr>
                <w:b/>
                <w:sz w:val="20"/>
                <w:szCs w:val="20"/>
              </w:rPr>
              <w:t>SESSION FORMAT</w:t>
            </w:r>
          </w:p>
        </w:tc>
        <w:tc>
          <w:tcPr>
            <w:tcW w:w="1066" w:type="pct"/>
            <w:shd w:val="clear" w:color="auto" w:fill="D9D9D9" w:themeFill="background1" w:themeFillShade="D9"/>
            <w:tcMar/>
            <w:vAlign w:val="center"/>
          </w:tcPr>
          <w:p w:rsidRPr="00B96D5C" w:rsidR="00B96D5C" w:rsidP="00651B7E" w:rsidRDefault="00651B7E" w14:paraId="1EEE4E50" w14:textId="6F099F18">
            <w:pPr>
              <w:spacing w:after="0"/>
              <w:rPr>
                <w:b/>
                <w:sz w:val="20"/>
                <w:szCs w:val="20"/>
              </w:rPr>
            </w:pPr>
            <w:r w:rsidRPr="00651B7E">
              <w:rPr>
                <w:b/>
                <w:sz w:val="20"/>
                <w:szCs w:val="20"/>
              </w:rPr>
              <w:t>OUTPUT</w:t>
            </w:r>
          </w:p>
        </w:tc>
      </w:tr>
      <w:tr w:rsidRPr="00B96D5C" w:rsidR="00757D85" w:rsidTr="1B05CCF0" w14:paraId="0C931E50" w14:textId="77777777">
        <w:trPr>
          <w:trHeight w:val="467"/>
        </w:trPr>
        <w:tc>
          <w:tcPr>
            <w:tcW w:w="451" w:type="pct"/>
            <w:shd w:val="clear" w:color="auto" w:fill="auto"/>
            <w:tcMar/>
          </w:tcPr>
          <w:p w:rsidRPr="00B96D5C" w:rsidR="00B96D5C" w:rsidP="00AA7C74" w:rsidRDefault="00B96D5C" w14:paraId="0797518F" w14:textId="71D764E4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tcMar/>
          </w:tcPr>
          <w:p w:rsidR="00B96D5C" w:rsidP="00AA7C74" w:rsidRDefault="00431838" w14:paraId="32356513" w14:textId="49BE1521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Introduction</w:t>
            </w:r>
            <w:r w:rsidR="00AD71D0">
              <w:rPr>
                <w:bCs/>
                <w:sz w:val="20"/>
                <w:szCs w:val="20"/>
              </w:rPr>
              <w:t>s</w:t>
            </w:r>
            <w:r w:rsidR="00757D85">
              <w:rPr>
                <w:bCs/>
                <w:sz w:val="20"/>
                <w:szCs w:val="20"/>
              </w:rPr>
              <w:t>,</w:t>
            </w:r>
          </w:p>
          <w:p w:rsidRPr="00B96D5C" w:rsidR="00431838" w:rsidP="00AA7C74" w:rsidRDefault="00431838" w14:paraId="5C71C5A9" w14:textId="0681CFAA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objectives, method</w:t>
            </w:r>
            <w:r w:rsidR="00663D9A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6012D">
              <w:rPr>
                <w:bCs/>
                <w:sz w:val="20"/>
                <w:szCs w:val="20"/>
              </w:rPr>
              <w:t xml:space="preserve">concepts &amp; </w:t>
            </w:r>
            <w:r>
              <w:rPr>
                <w:bCs/>
                <w:sz w:val="20"/>
                <w:szCs w:val="20"/>
              </w:rPr>
              <w:t>outputs</w:t>
            </w:r>
            <w:r w:rsidR="00663D9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1" w:type="pct"/>
            <w:tcMar/>
          </w:tcPr>
          <w:p w:rsidRPr="007E3E99" w:rsidR="00B96D5C" w:rsidP="007E3E99" w:rsidRDefault="00431838" w14:paraId="5668B167" w14:textId="77777777">
            <w:pPr>
              <w:pStyle w:val="ListParagraph"/>
              <w:numPr>
                <w:ilvl w:val="0"/>
                <w:numId w:val="9"/>
              </w:numPr>
              <w:spacing w:after="0"/>
              <w:ind w:left="175" w:hanging="175"/>
              <w:rPr>
                <w:sz w:val="20"/>
                <w:szCs w:val="20"/>
              </w:rPr>
            </w:pPr>
            <w:r w:rsidRPr="007E3E99">
              <w:rPr>
                <w:sz w:val="20"/>
                <w:szCs w:val="20"/>
              </w:rPr>
              <w:t>Concept Note</w:t>
            </w:r>
            <w:r w:rsidRPr="007E3E99" w:rsidR="007E3E99">
              <w:rPr>
                <w:sz w:val="20"/>
                <w:szCs w:val="20"/>
              </w:rPr>
              <w:t xml:space="preserve"> Workshop</w:t>
            </w:r>
          </w:p>
          <w:p w:rsidRPr="007E3E99" w:rsidR="007E3E99" w:rsidP="007E3E99" w:rsidRDefault="007E3E99" w14:paraId="4C5351A1" w14:textId="77777777">
            <w:pPr>
              <w:pStyle w:val="ListParagraph"/>
              <w:numPr>
                <w:ilvl w:val="0"/>
                <w:numId w:val="9"/>
              </w:numPr>
              <w:spacing w:after="0"/>
              <w:ind w:left="175" w:hanging="175"/>
              <w:rPr>
                <w:sz w:val="20"/>
                <w:szCs w:val="20"/>
              </w:rPr>
            </w:pPr>
            <w:r w:rsidRPr="007E3E99">
              <w:rPr>
                <w:sz w:val="20"/>
                <w:szCs w:val="20"/>
              </w:rPr>
              <w:t>Guidance document</w:t>
            </w:r>
          </w:p>
          <w:p w:rsidR="007E3E99" w:rsidP="007E3E99" w:rsidRDefault="002C7854" w14:paraId="1A206CF0" w14:textId="0C48F943">
            <w:pPr>
              <w:pStyle w:val="ListParagraph"/>
              <w:numPr>
                <w:ilvl w:val="0"/>
                <w:numId w:val="9"/>
              </w:numPr>
              <w:spacing w:after="0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Concepts</w:t>
            </w:r>
          </w:p>
          <w:p w:rsidRPr="007E3E99" w:rsidR="00BD0606" w:rsidP="002C7854" w:rsidRDefault="00BD0606" w14:paraId="3359B5F5" w14:textId="77B3D091">
            <w:pPr>
              <w:pStyle w:val="ListParagraph"/>
              <w:spacing w:after="0"/>
              <w:ind w:left="175"/>
              <w:rPr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tcMar/>
          </w:tcPr>
          <w:p w:rsidRPr="00757D85" w:rsidR="00B96D5C" w:rsidP="00757D85" w:rsidRDefault="00431838" w14:paraId="7C99560C" w14:textId="247E523A">
            <w:pPr>
              <w:pStyle w:val="ListParagraph"/>
              <w:numPr>
                <w:ilvl w:val="0"/>
                <w:numId w:val="7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Opening remarks</w:t>
            </w:r>
            <w:r w:rsidR="00BD35BE">
              <w:rPr>
                <w:sz w:val="20"/>
                <w:szCs w:val="20"/>
              </w:rPr>
              <w:t xml:space="preserve"> </w:t>
            </w:r>
          </w:p>
          <w:p w:rsidRPr="00757D85" w:rsidR="00431838" w:rsidP="00757D85" w:rsidRDefault="00431838" w14:paraId="6D4E4C45" w14:textId="6C8496D2">
            <w:pPr>
              <w:pStyle w:val="ListParagraph"/>
              <w:numPr>
                <w:ilvl w:val="0"/>
                <w:numId w:val="7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Presentation of proposed agenda &amp; session objectives</w:t>
            </w:r>
          </w:p>
        </w:tc>
        <w:tc>
          <w:tcPr>
            <w:tcW w:w="1066" w:type="pct"/>
            <w:shd w:val="clear" w:color="auto" w:fill="auto"/>
            <w:tcMar/>
          </w:tcPr>
          <w:p w:rsidRPr="00757D85" w:rsidR="00B96D5C" w:rsidP="00757D85" w:rsidRDefault="00431838" w14:paraId="7313EB9B" w14:textId="77777777">
            <w:pPr>
              <w:pStyle w:val="ListParagraph"/>
              <w:numPr>
                <w:ilvl w:val="0"/>
                <w:numId w:val="7"/>
              </w:numPr>
              <w:spacing w:after="0"/>
              <w:ind w:left="172" w:hanging="172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Consensus on agenda</w:t>
            </w:r>
          </w:p>
          <w:p w:rsidRPr="00757D85" w:rsidR="00431838" w:rsidP="00757D85" w:rsidRDefault="00431838" w14:paraId="1486A5CB" w14:textId="05186D88">
            <w:pPr>
              <w:pStyle w:val="ListParagraph"/>
              <w:numPr>
                <w:ilvl w:val="0"/>
                <w:numId w:val="7"/>
              </w:numPr>
              <w:spacing w:after="0"/>
              <w:ind w:left="172" w:hanging="172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Common understanding of method &amp; outputs</w:t>
            </w:r>
          </w:p>
        </w:tc>
      </w:tr>
      <w:tr w:rsidRPr="00B96D5C" w:rsidR="00757D85" w:rsidTr="1B05CCF0" w14:paraId="692275F3" w14:textId="77777777">
        <w:trPr>
          <w:trHeight w:val="467"/>
        </w:trPr>
        <w:tc>
          <w:tcPr>
            <w:tcW w:w="451" w:type="pct"/>
            <w:shd w:val="clear" w:color="auto" w:fill="auto"/>
            <w:tcMar/>
          </w:tcPr>
          <w:p w:rsidRPr="00B96D5C" w:rsidR="00B96D5C" w:rsidP="00AA7C74" w:rsidRDefault="00B96D5C" w14:paraId="02FE9412" w14:textId="6F466ED8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tcMar/>
          </w:tcPr>
          <w:p w:rsidRPr="00B96D5C" w:rsidR="00B96D5C" w:rsidP="00AA7C74" w:rsidRDefault="00581A59" w14:paraId="7B832212" w14:textId="1700A129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Risk Information Landscape</w:t>
            </w:r>
            <w:r w:rsidR="007811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1" w:type="pct"/>
            <w:tcMar/>
          </w:tcPr>
          <w:p w:rsidRPr="00757D85" w:rsidR="00B96D5C" w:rsidP="00757D85" w:rsidRDefault="00AA7C74" w14:paraId="262DED80" w14:textId="4668A4EE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proofErr w:type="spellStart"/>
            <w:r w:rsidRPr="00757D85">
              <w:rPr>
                <w:sz w:val="20"/>
                <w:szCs w:val="20"/>
              </w:rPr>
              <w:t>RiX</w:t>
            </w:r>
            <w:proofErr w:type="spellEnd"/>
            <w:r w:rsidRPr="00757D85">
              <w:rPr>
                <w:sz w:val="20"/>
                <w:szCs w:val="20"/>
              </w:rPr>
              <w:t xml:space="preserve"> </w:t>
            </w:r>
            <w:r w:rsidR="00A30826">
              <w:rPr>
                <w:sz w:val="20"/>
                <w:szCs w:val="20"/>
              </w:rPr>
              <w:t xml:space="preserve">+ </w:t>
            </w:r>
            <w:r w:rsidRPr="00757D85">
              <w:rPr>
                <w:sz w:val="20"/>
                <w:szCs w:val="20"/>
              </w:rPr>
              <w:t>Spotlight</w:t>
            </w:r>
          </w:p>
          <w:p w:rsidRPr="00757D85" w:rsidR="00AA7C74" w:rsidP="00757D85" w:rsidRDefault="00AA7C74" w14:paraId="34E3DE30" w14:textId="516A97DF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Risk Maps</w:t>
            </w:r>
          </w:p>
          <w:p w:rsidRPr="00757D85" w:rsidR="00AA7C74" w:rsidP="00757D85" w:rsidRDefault="00AA7C74" w14:paraId="4C1F4D98" w14:textId="77777777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lastRenderedPageBreak/>
              <w:t>Context analysis</w:t>
            </w:r>
          </w:p>
          <w:p w:rsidRPr="00757D85" w:rsidR="00AA7C74" w:rsidP="00757D85" w:rsidRDefault="00AA7C74" w14:paraId="0231C3C3" w14:textId="780A76CB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Timeline events</w:t>
            </w:r>
          </w:p>
          <w:p w:rsidR="00AA7C74" w:rsidP="00824AFE" w:rsidRDefault="00AA7C74" w14:paraId="7671DBD1" w14:textId="77777777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t>Seasonal Calendar</w:t>
            </w:r>
          </w:p>
          <w:p w:rsidRPr="0044561A" w:rsidR="002F4BC2" w:rsidP="00824AFE" w:rsidRDefault="002F4BC2" w14:paraId="751ED086" w14:textId="5F424993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44561A">
              <w:rPr>
                <w:sz w:val="20"/>
                <w:szCs w:val="20"/>
              </w:rPr>
              <w:t>Food security outlook</w:t>
            </w:r>
          </w:p>
          <w:p w:rsidRPr="0044561A" w:rsidR="002F4BC2" w:rsidP="00824AFE" w:rsidRDefault="002F4BC2" w14:paraId="567705ED" w14:textId="50607642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44561A">
              <w:rPr>
                <w:sz w:val="20"/>
                <w:szCs w:val="20"/>
              </w:rPr>
              <w:t>Conflict outlook</w:t>
            </w:r>
          </w:p>
          <w:p w:rsidRPr="002F4BC2" w:rsidR="004E7471" w:rsidP="002F4BC2" w:rsidRDefault="003E7952" w14:paraId="2545DCDA" w14:textId="31017721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44561A">
              <w:rPr>
                <w:sz w:val="20"/>
                <w:szCs w:val="20"/>
              </w:rPr>
              <w:t xml:space="preserve">Climate </w:t>
            </w:r>
            <w:r w:rsidRPr="0044561A" w:rsidR="00A95C46">
              <w:rPr>
                <w:sz w:val="20"/>
                <w:szCs w:val="20"/>
              </w:rPr>
              <w:t>Scenario</w:t>
            </w:r>
          </w:p>
        </w:tc>
        <w:tc>
          <w:tcPr>
            <w:tcW w:w="1665" w:type="pct"/>
            <w:shd w:val="clear" w:color="auto" w:fill="auto"/>
            <w:tcMar/>
          </w:tcPr>
          <w:p w:rsidR="00757D85" w:rsidP="00757D85" w:rsidRDefault="00757D85" w14:paraId="01F7A400" w14:textId="423051B5">
            <w:pPr>
              <w:pStyle w:val="ListParagraph"/>
              <w:numPr>
                <w:ilvl w:val="0"/>
                <w:numId w:val="6"/>
              </w:numPr>
              <w:spacing w:after="0"/>
              <w:ind w:left="174" w:hanging="174"/>
              <w:rPr>
                <w:sz w:val="20"/>
                <w:szCs w:val="20"/>
              </w:rPr>
            </w:pPr>
            <w:r w:rsidRPr="00757D85">
              <w:rPr>
                <w:sz w:val="20"/>
                <w:szCs w:val="20"/>
              </w:rPr>
              <w:lastRenderedPageBreak/>
              <w:t xml:space="preserve">Large print maps, </w:t>
            </w:r>
            <w:r w:rsidR="00791B45">
              <w:rPr>
                <w:sz w:val="20"/>
                <w:szCs w:val="20"/>
              </w:rPr>
              <w:t xml:space="preserve">event </w:t>
            </w:r>
            <w:r w:rsidRPr="00757D85">
              <w:rPr>
                <w:sz w:val="20"/>
                <w:szCs w:val="20"/>
              </w:rPr>
              <w:t xml:space="preserve">timeline + seasonal calendar on walls </w:t>
            </w:r>
          </w:p>
          <w:p w:rsidRPr="00757D85" w:rsidR="00F066D0" w:rsidP="00757D85" w:rsidRDefault="00F066D0" w14:paraId="62571417" w14:textId="3276AEBC">
            <w:pPr>
              <w:pStyle w:val="ListParagraph"/>
              <w:numPr>
                <w:ilvl w:val="0"/>
                <w:numId w:val="6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Highlight</w:t>
            </w:r>
            <w:r w:rsidR="00690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key findings </w:t>
            </w:r>
            <w:r w:rsidR="006903F5">
              <w:rPr>
                <w:sz w:val="20"/>
                <w:szCs w:val="20"/>
              </w:rPr>
              <w:t>(ppt)</w:t>
            </w:r>
          </w:p>
          <w:p w:rsidR="00C67EF2" w:rsidP="00C67EF2" w:rsidRDefault="00CB49F9" w14:paraId="32705CC0" w14:textId="37CDA5CA">
            <w:pPr>
              <w:pStyle w:val="ListParagraph"/>
              <w:numPr>
                <w:ilvl w:val="0"/>
                <w:numId w:val="6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pairs or groups, </w:t>
            </w:r>
            <w:r w:rsidRPr="00757D85" w:rsidR="00C67EF2">
              <w:rPr>
                <w:sz w:val="20"/>
                <w:szCs w:val="20"/>
              </w:rPr>
              <w:t>review</w:t>
            </w:r>
            <w:r w:rsidR="00464AF1">
              <w:rPr>
                <w:sz w:val="20"/>
                <w:szCs w:val="20"/>
              </w:rPr>
              <w:t xml:space="preserve"> analysis of hazard, exposure, vulnerability</w:t>
            </w:r>
            <w:r w:rsidR="00C67EF2">
              <w:rPr>
                <w:sz w:val="20"/>
                <w:szCs w:val="20"/>
              </w:rPr>
              <w:t xml:space="preserve"> (link to folder shared prior to workshop)</w:t>
            </w:r>
          </w:p>
          <w:p w:rsidRPr="00757D85" w:rsidR="00A95C46" w:rsidP="00C67EF2" w:rsidRDefault="009F70F2" w14:paraId="150BE030" w14:textId="6F8A17E0">
            <w:pPr>
              <w:pStyle w:val="ListParagraph"/>
              <w:numPr>
                <w:ilvl w:val="0"/>
                <w:numId w:val="6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+ </w:t>
            </w:r>
            <w:r w:rsidR="00464AF1">
              <w:rPr>
                <w:sz w:val="20"/>
                <w:szCs w:val="20"/>
              </w:rPr>
              <w:t>d</w:t>
            </w:r>
            <w:r w:rsidR="00A95C46">
              <w:rPr>
                <w:sz w:val="20"/>
                <w:szCs w:val="20"/>
              </w:rPr>
              <w:t xml:space="preserve">iscussion </w:t>
            </w:r>
            <w:r w:rsidR="00464AF1">
              <w:rPr>
                <w:sz w:val="20"/>
                <w:szCs w:val="20"/>
              </w:rPr>
              <w:t>in plenary</w:t>
            </w:r>
          </w:p>
          <w:p w:rsidRPr="00AC01F6" w:rsidR="00791B45" w:rsidP="00AC01F6" w:rsidRDefault="00791B45" w14:paraId="7AC6AE85" w14:textId="2B2CC3B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  <w:tcMar/>
          </w:tcPr>
          <w:p w:rsidRPr="00B96D5C" w:rsidR="00526FFE" w:rsidP="009C69C3" w:rsidRDefault="00553ABC" w14:paraId="24FF1702" w14:textId="6C6D2862">
            <w:pPr>
              <w:pStyle w:val="ListParagraph"/>
              <w:numPr>
                <w:ilvl w:val="0"/>
                <w:numId w:val="6"/>
              </w:numPr>
              <w:spacing w:after="0"/>
              <w:ind w:left="172" w:hanging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Updated context, analysis, timeline events, </w:t>
            </w:r>
          </w:p>
        </w:tc>
      </w:tr>
      <w:tr w:rsidRPr="00B96D5C" w:rsidR="00824AFE" w:rsidTr="1B05CCF0" w14:paraId="7F010B34" w14:textId="77777777">
        <w:trPr>
          <w:trHeight w:val="195"/>
        </w:trPr>
        <w:tc>
          <w:tcPr>
            <w:tcW w:w="451" w:type="pct"/>
            <w:shd w:val="clear" w:color="auto" w:fill="D0CECE" w:themeFill="background2" w:themeFillShade="E6"/>
            <w:tcMar/>
          </w:tcPr>
          <w:p w:rsidR="00824AFE" w:rsidP="009F70F2" w:rsidRDefault="00AC01F6" w14:paraId="03D773C6" w14:textId="7C5B6B0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824AFE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4549" w:type="pct"/>
            <w:gridSpan w:val="4"/>
            <w:shd w:val="clear" w:color="auto" w:fill="D0CECE" w:themeFill="background2" w:themeFillShade="E6"/>
            <w:tcMar/>
          </w:tcPr>
          <w:p w:rsidRPr="00824AFE" w:rsidR="00824AFE" w:rsidP="009F70F2" w:rsidRDefault="00824AFE" w14:paraId="5917BED6" w14:textId="6874626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</w:t>
            </w:r>
          </w:p>
        </w:tc>
      </w:tr>
      <w:tr w:rsidRPr="00B96D5C" w:rsidR="00AD71D0" w:rsidTr="1B05CCF0" w14:paraId="2D1F56B3" w14:textId="77777777">
        <w:trPr>
          <w:trHeight w:val="467"/>
        </w:trPr>
        <w:tc>
          <w:tcPr>
            <w:tcW w:w="451" w:type="pct"/>
            <w:shd w:val="clear" w:color="auto" w:fill="auto"/>
            <w:tcMar/>
          </w:tcPr>
          <w:p w:rsidR="00AD71D0" w:rsidP="00AA7C74" w:rsidRDefault="00AD71D0" w14:paraId="571D7314" w14:textId="7C174396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tcMar/>
          </w:tcPr>
          <w:p w:rsidR="00AD71D0" w:rsidP="1B05CCF0" w:rsidRDefault="002D44B1" w14:paraId="1FD49B9D" w14:textId="2D548DA9">
            <w:pPr>
              <w:spacing w:after="0"/>
              <w:rPr>
                <w:sz w:val="20"/>
                <w:szCs w:val="20"/>
              </w:rPr>
            </w:pPr>
            <w:r w:rsidRPr="1B05CCF0" w:rsidR="002D44B1">
              <w:rPr>
                <w:sz w:val="20"/>
                <w:szCs w:val="20"/>
              </w:rPr>
              <w:t xml:space="preserve">Risk </w:t>
            </w:r>
            <w:r w:rsidRPr="1B05CCF0" w:rsidR="40FAAFFE">
              <w:rPr>
                <w:sz w:val="20"/>
                <w:szCs w:val="20"/>
              </w:rPr>
              <w:t>Prioritization</w:t>
            </w:r>
          </w:p>
        </w:tc>
        <w:tc>
          <w:tcPr>
            <w:tcW w:w="1061" w:type="pct"/>
            <w:tcMar/>
          </w:tcPr>
          <w:p w:rsidR="00D07C6B" w:rsidP="00D07C6B" w:rsidRDefault="00D07C6B" w14:paraId="1F49A45A" w14:textId="1FFF9B69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</w:t>
            </w:r>
            <w:r w:rsidR="0096554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hood assessment</w:t>
            </w:r>
          </w:p>
          <w:p w:rsidR="00D07C6B" w:rsidP="00D07C6B" w:rsidRDefault="00D07C6B" w14:paraId="182BC17C" w14:textId="2BF9DB9E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assessment</w:t>
            </w:r>
          </w:p>
          <w:p w:rsidRPr="00D07C6B" w:rsidR="00C67EF2" w:rsidP="00D07C6B" w:rsidRDefault="00D07C6B" w14:paraId="3A6290B4" w14:textId="2B6B1963">
            <w:pPr>
              <w:pStyle w:val="ListParagraph"/>
              <w:numPr>
                <w:ilvl w:val="0"/>
                <w:numId w:val="8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score</w:t>
            </w:r>
          </w:p>
        </w:tc>
        <w:tc>
          <w:tcPr>
            <w:tcW w:w="1665" w:type="pct"/>
            <w:shd w:val="clear" w:color="auto" w:fill="auto"/>
            <w:tcMar/>
          </w:tcPr>
          <w:p w:rsidR="00BC36E3" w:rsidP="00BC36E3" w:rsidRDefault="00CB49F9" w14:paraId="0C5D6A73" w14:textId="0BD04C7F">
            <w:pPr>
              <w:pStyle w:val="ListParagraph"/>
              <w:numPr>
                <w:ilvl w:val="0"/>
                <w:numId w:val="6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groups</w:t>
            </w:r>
            <w:r w:rsidRPr="00757D85" w:rsidR="00BC36E3">
              <w:rPr>
                <w:sz w:val="20"/>
                <w:szCs w:val="20"/>
              </w:rPr>
              <w:t xml:space="preserve"> review of </w:t>
            </w:r>
            <w:r w:rsidR="00BC36E3">
              <w:rPr>
                <w:sz w:val="20"/>
                <w:szCs w:val="20"/>
              </w:rPr>
              <w:t>hazard</w:t>
            </w:r>
            <w:r w:rsidR="00D07C6B">
              <w:rPr>
                <w:sz w:val="20"/>
                <w:szCs w:val="20"/>
              </w:rPr>
              <w:t xml:space="preserve">s, their likelihood, </w:t>
            </w:r>
            <w:proofErr w:type="gramStart"/>
            <w:r w:rsidR="00D07C6B">
              <w:rPr>
                <w:sz w:val="20"/>
                <w:szCs w:val="20"/>
              </w:rPr>
              <w:t>impact</w:t>
            </w:r>
            <w:proofErr w:type="gramEnd"/>
            <w:r w:rsidR="00455097">
              <w:rPr>
                <w:sz w:val="20"/>
                <w:szCs w:val="20"/>
              </w:rPr>
              <w:t xml:space="preserve"> and overall score.</w:t>
            </w:r>
            <w:r w:rsidR="00BC36E3">
              <w:rPr>
                <w:sz w:val="20"/>
                <w:szCs w:val="20"/>
              </w:rPr>
              <w:t xml:space="preserve"> </w:t>
            </w:r>
          </w:p>
          <w:p w:rsidR="00CB49F9" w:rsidP="00BC36E3" w:rsidRDefault="00CB49F9" w14:paraId="11F3F05D" w14:textId="0D6025DD">
            <w:pPr>
              <w:pStyle w:val="ListParagraph"/>
              <w:numPr>
                <w:ilvl w:val="0"/>
                <w:numId w:val="6"/>
              </w:numPr>
              <w:spacing w:after="0"/>
              <w:ind w:left="174" w:hanging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plenary: Reflections and feedback</w:t>
            </w:r>
          </w:p>
          <w:p w:rsidRPr="00A95C46" w:rsidR="00AD71D0" w:rsidP="00A95C46" w:rsidRDefault="00AD71D0" w14:paraId="72562BD8" w14:textId="10049CB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  <w:tcMar/>
          </w:tcPr>
          <w:p w:rsidRPr="00A95C46" w:rsidR="00AD71D0" w:rsidP="0095707D" w:rsidRDefault="7FA5E1CD" w14:paraId="6EDCF13B" w14:textId="03070B0E">
            <w:pPr>
              <w:pStyle w:val="ListParagraph"/>
              <w:numPr>
                <w:ilvl w:val="0"/>
                <w:numId w:val="1"/>
              </w:numPr>
              <w:spacing w:after="0"/>
              <w:ind w:left="180" w:hanging="180"/>
              <w:rPr>
                <w:sz w:val="20"/>
                <w:szCs w:val="20"/>
              </w:rPr>
            </w:pPr>
            <w:r w:rsidRPr="513D77BE">
              <w:rPr>
                <w:sz w:val="20"/>
                <w:szCs w:val="20"/>
              </w:rPr>
              <w:t>Up</w:t>
            </w:r>
            <w:r w:rsidRPr="513D77BE" w:rsidR="17CD9322">
              <w:rPr>
                <w:sz w:val="20"/>
                <w:szCs w:val="20"/>
              </w:rPr>
              <w:t>date hazard scoring</w:t>
            </w:r>
          </w:p>
        </w:tc>
      </w:tr>
      <w:tr w:rsidRPr="00B96D5C" w:rsidR="00C07DB3" w:rsidTr="1B05CCF0" w14:paraId="1748AB4C" w14:textId="77777777">
        <w:trPr>
          <w:trHeight w:val="419"/>
        </w:trPr>
        <w:tc>
          <w:tcPr>
            <w:tcW w:w="451" w:type="pct"/>
            <w:shd w:val="clear" w:color="auto" w:fill="D0CECE" w:themeFill="background2" w:themeFillShade="E6"/>
            <w:tcMar/>
          </w:tcPr>
          <w:p w:rsidRPr="00B96D5C" w:rsidR="00C07DB3" w:rsidP="00AA7C74" w:rsidRDefault="00B84509" w14:paraId="4BB21B14" w14:textId="5E24CA9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1h</w:t>
            </w:r>
          </w:p>
        </w:tc>
        <w:tc>
          <w:tcPr>
            <w:tcW w:w="4549" w:type="pct"/>
            <w:gridSpan w:val="4"/>
            <w:shd w:val="clear" w:color="auto" w:fill="D0CECE" w:themeFill="background2" w:themeFillShade="E6"/>
            <w:tcMar/>
          </w:tcPr>
          <w:p w:rsidRPr="00B96D5C" w:rsidR="00C07DB3" w:rsidP="00AA7C74" w:rsidRDefault="00B84509" w14:paraId="0D7687E9" w14:textId="45404B1C">
            <w:pPr>
              <w:spacing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Lunch break</w:t>
            </w:r>
          </w:p>
        </w:tc>
      </w:tr>
      <w:tr w:rsidRPr="00B96D5C" w:rsidR="006903F5" w:rsidTr="1B05CCF0" w14:paraId="51634E5C" w14:textId="77777777">
        <w:trPr>
          <w:trHeight w:val="467"/>
        </w:trPr>
        <w:tc>
          <w:tcPr>
            <w:tcW w:w="451" w:type="pct"/>
            <w:shd w:val="clear" w:color="auto" w:fill="auto"/>
            <w:tcMar/>
          </w:tcPr>
          <w:p w:rsidR="00023780" w:rsidP="00AA7C74" w:rsidRDefault="00023780" w14:paraId="5079CDB5" w14:textId="77777777">
            <w:pPr>
              <w:spacing w:after="0"/>
              <w:rPr>
                <w:b/>
                <w:sz w:val="20"/>
                <w:szCs w:val="20"/>
              </w:rPr>
            </w:pPr>
          </w:p>
          <w:p w:rsidRPr="00023780" w:rsidR="00023780" w:rsidP="00AA7C74" w:rsidRDefault="00023780" w14:paraId="4599DE92" w14:textId="05E199FC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tcMar/>
          </w:tcPr>
          <w:p w:rsidR="00AA7C74" w:rsidP="00AA7C74" w:rsidRDefault="00AA7C74" w14:paraId="3AFC5650" w14:textId="6BCAE86D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Scenario Development</w:t>
            </w:r>
          </w:p>
        </w:tc>
        <w:tc>
          <w:tcPr>
            <w:tcW w:w="1061" w:type="pct"/>
            <w:tcMar/>
          </w:tcPr>
          <w:p w:rsidRPr="000B160E" w:rsidR="00AA7C74" w:rsidP="000B160E" w:rsidRDefault="00291221" w14:paraId="545FF8E5" w14:textId="100AF46E">
            <w:pPr>
              <w:pStyle w:val="ListParagraph"/>
              <w:numPr>
                <w:ilvl w:val="0"/>
                <w:numId w:val="14"/>
              </w:numPr>
              <w:spacing w:after="0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Scenario</w:t>
            </w:r>
            <w:r w:rsidRPr="000B160E" w:rsidR="00692D8A">
              <w:rPr>
                <w:sz w:val="20"/>
                <w:szCs w:val="20"/>
              </w:rPr>
              <w:t xml:space="preserve"> assumptions</w:t>
            </w:r>
          </w:p>
          <w:p w:rsidR="00692D8A" w:rsidP="000B160E" w:rsidRDefault="00937E92" w14:paraId="5EB8CA2E" w14:textId="0F4FEB1E">
            <w:pPr>
              <w:pStyle w:val="ListParagraph"/>
              <w:numPr>
                <w:ilvl w:val="0"/>
                <w:numId w:val="14"/>
              </w:numPr>
              <w:spacing w:after="0"/>
              <w:ind w:left="176" w:hanging="176"/>
              <w:rPr>
                <w:sz w:val="20"/>
                <w:szCs w:val="20"/>
              </w:rPr>
            </w:pPr>
            <w:r w:rsidRPr="000B160E">
              <w:rPr>
                <w:sz w:val="20"/>
                <w:szCs w:val="20"/>
              </w:rPr>
              <w:t xml:space="preserve">Scenario problem tree + </w:t>
            </w:r>
            <w:r w:rsidRPr="000B160E" w:rsidR="000B160E">
              <w:rPr>
                <w:sz w:val="20"/>
                <w:szCs w:val="20"/>
              </w:rPr>
              <w:t>narrative</w:t>
            </w:r>
          </w:p>
          <w:p w:rsidRPr="000B160E" w:rsidR="00F3488D" w:rsidP="00157044" w:rsidRDefault="00F3488D" w14:paraId="7D881BA4" w14:textId="0D15894C">
            <w:pPr>
              <w:pStyle w:val="ListParagraph"/>
              <w:spacing w:after="0"/>
              <w:ind w:left="176"/>
              <w:rPr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tcMar/>
          </w:tcPr>
          <w:p w:rsidR="00AA7C74" w:rsidP="00D17A49" w:rsidRDefault="00C13C9C" w14:paraId="6E432136" w14:textId="32B6DD9B">
            <w:pPr>
              <w:pStyle w:val="ListParagraph"/>
              <w:numPr>
                <w:ilvl w:val="0"/>
                <w:numId w:val="12"/>
              </w:numPr>
              <w:spacing w:after="0"/>
              <w:ind w:left="184" w:hanging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 main elements of</w:t>
            </w:r>
            <w:r w:rsidR="00D17A49">
              <w:rPr>
                <w:sz w:val="20"/>
                <w:szCs w:val="20"/>
              </w:rPr>
              <w:t xml:space="preserve"> scenario in plenary </w:t>
            </w:r>
            <w:r w:rsidR="00455282">
              <w:rPr>
                <w:sz w:val="20"/>
                <w:szCs w:val="20"/>
              </w:rPr>
              <w:t>&amp;</w:t>
            </w:r>
            <w:r w:rsidR="00077140">
              <w:rPr>
                <w:sz w:val="20"/>
                <w:szCs w:val="20"/>
              </w:rPr>
              <w:t xml:space="preserve"> adjust based</w:t>
            </w:r>
            <w:r>
              <w:rPr>
                <w:sz w:val="20"/>
                <w:szCs w:val="20"/>
              </w:rPr>
              <w:t xml:space="preserve"> initial </w:t>
            </w:r>
            <w:proofErr w:type="gramStart"/>
            <w:r w:rsidR="00455282">
              <w:rPr>
                <w:sz w:val="20"/>
                <w:szCs w:val="20"/>
              </w:rPr>
              <w:t>feedback</w:t>
            </w:r>
            <w:proofErr w:type="gramEnd"/>
          </w:p>
          <w:p w:rsidR="000B160E" w:rsidP="00D17A49" w:rsidRDefault="000B160E" w14:paraId="2C605A27" w14:textId="5E930EA7">
            <w:pPr>
              <w:pStyle w:val="ListParagraph"/>
              <w:numPr>
                <w:ilvl w:val="0"/>
                <w:numId w:val="12"/>
              </w:numPr>
              <w:spacing w:after="0"/>
              <w:ind w:left="184" w:hanging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groups, review scenario</w:t>
            </w:r>
          </w:p>
          <w:p w:rsidRPr="00157044" w:rsidR="009D08FF" w:rsidP="00157044" w:rsidRDefault="000B160E" w14:paraId="699967F3" w14:textId="206E2A24">
            <w:pPr>
              <w:pStyle w:val="ListParagraph"/>
              <w:numPr>
                <w:ilvl w:val="0"/>
                <w:numId w:val="12"/>
              </w:numPr>
              <w:spacing w:after="0"/>
              <w:ind w:left="184" w:hanging="184"/>
              <w:rPr>
                <w:sz w:val="20"/>
                <w:szCs w:val="20"/>
              </w:rPr>
            </w:pPr>
            <w:r w:rsidRPr="009D08FF">
              <w:rPr>
                <w:sz w:val="20"/>
                <w:szCs w:val="20"/>
              </w:rPr>
              <w:t>In plenary</w:t>
            </w:r>
            <w:r>
              <w:rPr>
                <w:sz w:val="20"/>
                <w:szCs w:val="20"/>
              </w:rPr>
              <w:t xml:space="preserve"> capture main observations, </w:t>
            </w:r>
            <w:proofErr w:type="gramStart"/>
            <w:r>
              <w:rPr>
                <w:sz w:val="20"/>
                <w:szCs w:val="20"/>
              </w:rPr>
              <w:t>comments</w:t>
            </w:r>
            <w:proofErr w:type="gramEnd"/>
            <w:r>
              <w:rPr>
                <w:sz w:val="20"/>
                <w:szCs w:val="20"/>
              </w:rPr>
              <w:t xml:space="preserve"> and additions</w:t>
            </w:r>
          </w:p>
        </w:tc>
        <w:tc>
          <w:tcPr>
            <w:tcW w:w="1066" w:type="pct"/>
            <w:shd w:val="clear" w:color="auto" w:fill="auto"/>
            <w:tcMar/>
          </w:tcPr>
          <w:p w:rsidRPr="00F3488D" w:rsidR="00AA7C74" w:rsidP="00F3488D" w:rsidRDefault="00A30826" w14:paraId="5EC1D670" w14:textId="77777777">
            <w:pPr>
              <w:pStyle w:val="ListParagraph"/>
              <w:numPr>
                <w:ilvl w:val="0"/>
                <w:numId w:val="12"/>
              </w:numPr>
              <w:spacing w:after="0"/>
              <w:ind w:left="179" w:hanging="179"/>
              <w:rPr>
                <w:sz w:val="20"/>
                <w:szCs w:val="20"/>
              </w:rPr>
            </w:pPr>
            <w:r w:rsidRPr="00F3488D">
              <w:rPr>
                <w:sz w:val="20"/>
                <w:szCs w:val="20"/>
              </w:rPr>
              <w:t>List of risk assumptions</w:t>
            </w:r>
          </w:p>
          <w:p w:rsidRPr="00F3488D" w:rsidR="00A30826" w:rsidP="00F3488D" w:rsidRDefault="00A30826" w14:paraId="1E3A9AFD" w14:textId="77777777">
            <w:pPr>
              <w:pStyle w:val="ListParagraph"/>
              <w:numPr>
                <w:ilvl w:val="0"/>
                <w:numId w:val="12"/>
              </w:numPr>
              <w:spacing w:after="0"/>
              <w:ind w:left="179" w:hanging="179"/>
              <w:rPr>
                <w:sz w:val="20"/>
                <w:szCs w:val="20"/>
              </w:rPr>
            </w:pPr>
            <w:r w:rsidRPr="00F3488D">
              <w:rPr>
                <w:sz w:val="20"/>
                <w:szCs w:val="20"/>
              </w:rPr>
              <w:t>Scenario (problem tree + narrative)</w:t>
            </w:r>
          </w:p>
          <w:p w:rsidRPr="00F3488D" w:rsidR="00F3488D" w:rsidP="007A7C35" w:rsidRDefault="00F3488D" w14:paraId="3D35BB68" w14:textId="463DEECA">
            <w:pPr>
              <w:pStyle w:val="ListParagraph"/>
              <w:spacing w:after="0"/>
              <w:ind w:left="179"/>
              <w:rPr>
                <w:sz w:val="20"/>
                <w:szCs w:val="20"/>
              </w:rPr>
            </w:pPr>
          </w:p>
        </w:tc>
      </w:tr>
      <w:tr w:rsidRPr="00B96D5C" w:rsidR="006903F5" w:rsidTr="1B05CCF0" w14:paraId="013DEDC4" w14:textId="77777777">
        <w:trPr>
          <w:trHeight w:val="467"/>
        </w:trPr>
        <w:tc>
          <w:tcPr>
            <w:tcW w:w="451" w:type="pct"/>
            <w:shd w:val="clear" w:color="auto" w:fill="auto"/>
            <w:tcMar/>
          </w:tcPr>
          <w:p w:rsidR="00023780" w:rsidP="00AA7C74" w:rsidRDefault="00023780" w14:paraId="53D91D54" w14:textId="54DE1E7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tcMar/>
          </w:tcPr>
          <w:p w:rsidR="00AA7C74" w:rsidP="00AA7C74" w:rsidRDefault="00EC5CC3" w14:paraId="4B4704E5" w14:textId="5EB59FE4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Informing Planning</w:t>
            </w:r>
          </w:p>
        </w:tc>
        <w:tc>
          <w:tcPr>
            <w:tcW w:w="1061" w:type="pct"/>
            <w:tcMar/>
          </w:tcPr>
          <w:p w:rsidRPr="003672B9" w:rsidR="00AA7C74" w:rsidP="003672B9" w:rsidRDefault="0038210E" w14:paraId="7249CBA3" w14:textId="3E16EA54">
            <w:pPr>
              <w:pStyle w:val="ListParagraph"/>
              <w:numPr>
                <w:ilvl w:val="0"/>
                <w:numId w:val="15"/>
              </w:numPr>
              <w:spacing w:after="0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Scaling-up DRR</w:t>
            </w:r>
            <w:r w:rsidRPr="003672B9" w:rsidR="00EC5CC3">
              <w:rPr>
                <w:sz w:val="20"/>
                <w:szCs w:val="20"/>
              </w:rPr>
              <w:t xml:space="preserve"> Checklist Tool</w:t>
            </w:r>
          </w:p>
          <w:p w:rsidRPr="003672B9" w:rsidR="00EC5CC3" w:rsidP="003672B9" w:rsidRDefault="00EC5CC3" w14:paraId="7E9395D0" w14:textId="049071A7">
            <w:pPr>
              <w:pStyle w:val="ListParagraph"/>
              <w:numPr>
                <w:ilvl w:val="0"/>
                <w:numId w:val="15"/>
              </w:numPr>
              <w:spacing w:after="0"/>
              <w:ind w:left="175" w:hanging="175"/>
              <w:rPr>
                <w:sz w:val="20"/>
                <w:szCs w:val="20"/>
              </w:rPr>
            </w:pPr>
            <w:r w:rsidRPr="003672B9">
              <w:rPr>
                <w:sz w:val="20"/>
                <w:szCs w:val="20"/>
              </w:rPr>
              <w:t>Cluster Matrix</w:t>
            </w:r>
          </w:p>
        </w:tc>
        <w:tc>
          <w:tcPr>
            <w:tcW w:w="1665" w:type="pct"/>
            <w:shd w:val="clear" w:color="auto" w:fill="auto"/>
            <w:tcMar/>
          </w:tcPr>
          <w:p w:rsidRPr="009D08FF" w:rsidR="00157044" w:rsidP="005E028C" w:rsidRDefault="00157044" w14:paraId="0D29F263" w14:textId="77777777">
            <w:pPr>
              <w:pStyle w:val="ListParagraph"/>
              <w:numPr>
                <w:ilvl w:val="0"/>
                <w:numId w:val="15"/>
              </w:numPr>
              <w:spacing w:after="0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cluster/sector groups, discuss consequences of most likely scenario for each sector (impact in services, people, hum consequences)</w:t>
            </w:r>
          </w:p>
          <w:p w:rsidRPr="009D6B13" w:rsidR="00AA7C74" w:rsidP="005E028C" w:rsidRDefault="00A86849" w14:paraId="7EE7377B" w14:textId="77CF2678">
            <w:pPr>
              <w:pStyle w:val="ListParagraph"/>
              <w:numPr>
                <w:ilvl w:val="0"/>
                <w:numId w:val="15"/>
              </w:numPr>
              <w:spacing w:after="0"/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help of the </w:t>
            </w:r>
            <w:r w:rsidRPr="00A86849" w:rsidR="0038210E">
              <w:rPr>
                <w:sz w:val="20"/>
                <w:szCs w:val="20"/>
              </w:rPr>
              <w:t>checklist</w:t>
            </w:r>
            <w:r>
              <w:rPr>
                <w:sz w:val="20"/>
                <w:szCs w:val="20"/>
              </w:rPr>
              <w:t xml:space="preserve"> tool</w:t>
            </w:r>
            <w:r w:rsidR="009D6B13">
              <w:rPr>
                <w:sz w:val="20"/>
                <w:szCs w:val="20"/>
              </w:rPr>
              <w:t xml:space="preserve"> identify </w:t>
            </w:r>
            <w:r w:rsidR="007A7C35">
              <w:rPr>
                <w:sz w:val="20"/>
                <w:szCs w:val="20"/>
              </w:rPr>
              <w:t>DRR options</w:t>
            </w:r>
          </w:p>
        </w:tc>
        <w:tc>
          <w:tcPr>
            <w:tcW w:w="1066" w:type="pct"/>
            <w:shd w:val="clear" w:color="auto" w:fill="auto"/>
            <w:tcMar/>
          </w:tcPr>
          <w:p w:rsidRPr="00157044" w:rsidR="00157044" w:rsidP="00157044" w:rsidRDefault="00157044" w14:paraId="657BEA66" w14:textId="0DCDA5F1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 w:rsidRPr="6CCA55FB" w:rsidR="00157044">
              <w:rPr>
                <w:sz w:val="20"/>
                <w:szCs w:val="20"/>
              </w:rPr>
              <w:t>Matrix with impact on sector, mitigation measures, preparedness (to inform H</w:t>
            </w:r>
            <w:r w:rsidRPr="6CCA55FB" w:rsidR="30C5A99E">
              <w:rPr>
                <w:sz w:val="20"/>
                <w:szCs w:val="20"/>
              </w:rPr>
              <w:t>N</w:t>
            </w:r>
            <w:r w:rsidRPr="6CCA55FB" w:rsidR="00157044">
              <w:rPr>
                <w:sz w:val="20"/>
                <w:szCs w:val="20"/>
              </w:rPr>
              <w:t>RP)</w:t>
            </w:r>
          </w:p>
          <w:p w:rsidRPr="00157044" w:rsidR="00AA7C74" w:rsidP="00157044" w:rsidRDefault="002F49DC" w14:paraId="074871AF" w14:textId="2871B026">
            <w:pPr>
              <w:pStyle w:val="ListParagraph"/>
              <w:numPr>
                <w:ilvl w:val="0"/>
                <w:numId w:val="15"/>
              </w:numPr>
              <w:spacing w:after="0"/>
              <w:rPr>
                <w:sz w:val="20"/>
                <w:szCs w:val="20"/>
              </w:rPr>
            </w:pPr>
            <w:r w:rsidRPr="6CCA55FB" w:rsidR="002F49DC">
              <w:rPr>
                <w:sz w:val="20"/>
                <w:szCs w:val="20"/>
              </w:rPr>
              <w:t xml:space="preserve">List of planning </w:t>
            </w:r>
            <w:r w:rsidRPr="6CCA55FB" w:rsidR="007A7C35">
              <w:rPr>
                <w:sz w:val="20"/>
                <w:szCs w:val="20"/>
              </w:rPr>
              <w:t xml:space="preserve">&amp; DRR </w:t>
            </w:r>
            <w:r w:rsidRPr="6CCA55FB" w:rsidR="002F49DC">
              <w:rPr>
                <w:sz w:val="20"/>
                <w:szCs w:val="20"/>
              </w:rPr>
              <w:t>options recommended for H</w:t>
            </w:r>
            <w:r w:rsidRPr="6CCA55FB" w:rsidR="58C218D3">
              <w:rPr>
                <w:sz w:val="20"/>
                <w:szCs w:val="20"/>
              </w:rPr>
              <w:t>N</w:t>
            </w:r>
            <w:r w:rsidRPr="6CCA55FB" w:rsidR="002F49DC">
              <w:rPr>
                <w:sz w:val="20"/>
                <w:szCs w:val="20"/>
              </w:rPr>
              <w:t>RP</w:t>
            </w:r>
          </w:p>
        </w:tc>
      </w:tr>
    </w:tbl>
    <w:p w:rsidR="00B96D5C" w:rsidP="00B96D5C" w:rsidRDefault="00B96D5C" w14:paraId="6FD3DD8B" w14:textId="77777777"/>
    <w:p w:rsidR="00AA7C74" w:rsidP="00431838" w:rsidRDefault="00AA7C74" w14:paraId="44DD584E" w14:textId="7A9171C3"/>
    <w:p w:rsidRPr="00757D85" w:rsidR="00AA7C74" w:rsidP="00431838" w:rsidRDefault="00AA7C74" w14:paraId="38C64658" w14:textId="139668DC">
      <w:pPr>
        <w:rPr>
          <w:b/>
          <w:bCs/>
        </w:rPr>
      </w:pPr>
      <w:r w:rsidRPr="00757D85">
        <w:rPr>
          <w:b/>
          <w:bCs/>
        </w:rPr>
        <w:t>Workshop follow-up</w:t>
      </w:r>
    </w:p>
    <w:p w:rsidRPr="00F45E15" w:rsidR="00757D85" w:rsidP="00F45E15" w:rsidRDefault="00D50D33" w14:paraId="01D88513" w14:textId="0636ABAE">
      <w:pPr>
        <w:rPr>
          <w:color w:val="000000"/>
        </w:rPr>
      </w:pPr>
      <w:r w:rsidRPr="6CCA55FB" w:rsidR="00D50D33">
        <w:rPr>
          <w:color w:val="000000" w:themeColor="text1" w:themeTint="FF" w:themeShade="FF"/>
        </w:rPr>
        <w:t>UNDRR</w:t>
      </w:r>
      <w:r w:rsidRPr="6CCA55FB" w:rsidR="00BF0053">
        <w:rPr>
          <w:color w:val="000000" w:themeColor="text1" w:themeTint="FF" w:themeShade="FF"/>
        </w:rPr>
        <w:t xml:space="preserve"> will </w:t>
      </w:r>
      <w:r w:rsidRPr="6CCA55FB" w:rsidR="298880A5">
        <w:rPr>
          <w:color w:val="000000" w:themeColor="text1" w:themeTint="FF" w:themeShade="FF"/>
        </w:rPr>
        <w:t>summarize</w:t>
      </w:r>
      <w:r w:rsidRPr="6CCA55FB" w:rsidR="00BF0053">
        <w:rPr>
          <w:color w:val="000000" w:themeColor="text1" w:themeTint="FF" w:themeShade="FF"/>
        </w:rPr>
        <w:t xml:space="preserve"> the main findings</w:t>
      </w:r>
      <w:r w:rsidRPr="6CCA55FB" w:rsidR="00D50D33">
        <w:rPr>
          <w:color w:val="000000" w:themeColor="text1" w:themeTint="FF" w:themeShade="FF"/>
        </w:rPr>
        <w:t>,</w:t>
      </w:r>
      <w:r w:rsidRPr="6CCA55FB" w:rsidR="00BF0053">
        <w:rPr>
          <w:color w:val="000000" w:themeColor="text1" w:themeTint="FF" w:themeShade="FF"/>
        </w:rPr>
        <w:t xml:space="preserve"> update </w:t>
      </w:r>
      <w:r w:rsidRPr="6CCA55FB" w:rsidR="004B4C55">
        <w:rPr>
          <w:color w:val="000000" w:themeColor="text1" w:themeTint="FF" w:themeShade="FF"/>
        </w:rPr>
        <w:t>each of the workshop outputs</w:t>
      </w:r>
      <w:r w:rsidRPr="6CCA55FB" w:rsidR="0095370C">
        <w:rPr>
          <w:color w:val="000000" w:themeColor="text1" w:themeTint="FF" w:themeShade="FF"/>
        </w:rPr>
        <w:t xml:space="preserve"> based on the discussions</w:t>
      </w:r>
      <w:r w:rsidRPr="6CCA55FB" w:rsidR="00D50D33">
        <w:rPr>
          <w:color w:val="000000" w:themeColor="text1" w:themeTint="FF" w:themeShade="FF"/>
        </w:rPr>
        <w:t xml:space="preserve"> and develop an initial draft for section II of the HN</w:t>
      </w:r>
      <w:r w:rsidRPr="6CCA55FB" w:rsidR="5A4BB7F3">
        <w:rPr>
          <w:color w:val="000000" w:themeColor="text1" w:themeTint="FF" w:themeShade="FF"/>
        </w:rPr>
        <w:t>RP</w:t>
      </w:r>
      <w:r w:rsidRPr="6CCA55FB" w:rsidR="00D50D33">
        <w:rPr>
          <w:color w:val="000000" w:themeColor="text1" w:themeTint="FF" w:themeShade="FF"/>
        </w:rPr>
        <w:t xml:space="preserve"> for OCHA review and refinement. </w:t>
      </w:r>
    </w:p>
    <w:sectPr w:rsidRPr="00F45E15" w:rsidR="00757D8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C97" w:rsidP="000E2AE8" w:rsidRDefault="00A25C97" w14:paraId="13D0198A" w14:textId="77777777">
      <w:pPr>
        <w:spacing w:after="0" w:line="240" w:lineRule="auto"/>
      </w:pPr>
      <w:r>
        <w:separator/>
      </w:r>
    </w:p>
  </w:endnote>
  <w:endnote w:type="continuationSeparator" w:id="0">
    <w:p w:rsidR="00A25C97" w:rsidP="000E2AE8" w:rsidRDefault="00A25C97" w14:paraId="45D75A00" w14:textId="77777777">
      <w:pPr>
        <w:spacing w:after="0" w:line="240" w:lineRule="auto"/>
      </w:pPr>
      <w:r>
        <w:continuationSeparator/>
      </w:r>
    </w:p>
  </w:endnote>
  <w:endnote w:type="continuationNotice" w:id="1">
    <w:p w:rsidR="00A25C97" w:rsidRDefault="00A25C97" w14:paraId="4E8050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C97" w:rsidP="000E2AE8" w:rsidRDefault="00A25C97" w14:paraId="4CA42C6F" w14:textId="77777777">
      <w:pPr>
        <w:spacing w:after="0" w:line="240" w:lineRule="auto"/>
      </w:pPr>
      <w:r>
        <w:separator/>
      </w:r>
    </w:p>
  </w:footnote>
  <w:footnote w:type="continuationSeparator" w:id="0">
    <w:p w:rsidR="00A25C97" w:rsidP="000E2AE8" w:rsidRDefault="00A25C97" w14:paraId="0DCCAFD1" w14:textId="77777777">
      <w:pPr>
        <w:spacing w:after="0" w:line="240" w:lineRule="auto"/>
      </w:pPr>
      <w:r>
        <w:continuationSeparator/>
      </w:r>
    </w:p>
  </w:footnote>
  <w:footnote w:type="continuationNotice" w:id="1">
    <w:p w:rsidR="00A25C97" w:rsidRDefault="00A25C97" w14:paraId="07A94E9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B99"/>
    <w:multiLevelType w:val="hybridMultilevel"/>
    <w:tmpl w:val="887A2C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1DF4F5A"/>
    <w:multiLevelType w:val="hybridMultilevel"/>
    <w:tmpl w:val="E4AAE7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22CDE"/>
    <w:multiLevelType w:val="hybridMultilevel"/>
    <w:tmpl w:val="D9D08A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915559C"/>
    <w:multiLevelType w:val="hybridMultilevel"/>
    <w:tmpl w:val="243A0F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364816"/>
    <w:multiLevelType w:val="hybridMultilevel"/>
    <w:tmpl w:val="90A6D7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A0765EC"/>
    <w:multiLevelType w:val="hybridMultilevel"/>
    <w:tmpl w:val="B8982B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526AD6"/>
    <w:multiLevelType w:val="hybridMultilevel"/>
    <w:tmpl w:val="D8108C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DC7A19"/>
    <w:multiLevelType w:val="hybridMultilevel"/>
    <w:tmpl w:val="AF04B5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94A5D0F"/>
    <w:multiLevelType w:val="hybridMultilevel"/>
    <w:tmpl w:val="7F1276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BF47349"/>
    <w:multiLevelType w:val="hybridMultilevel"/>
    <w:tmpl w:val="EC564B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F5202E"/>
    <w:multiLevelType w:val="hybridMultilevel"/>
    <w:tmpl w:val="C0A6553A"/>
    <w:lvl w:ilvl="0" w:tplc="0D12D0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5EB4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06F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D4E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D61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1A47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6E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782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08B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140CD4"/>
    <w:multiLevelType w:val="hybridMultilevel"/>
    <w:tmpl w:val="8B8ABC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50A4DB9"/>
    <w:multiLevelType w:val="hybridMultilevel"/>
    <w:tmpl w:val="D4A0BE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C95462"/>
    <w:multiLevelType w:val="hybridMultilevel"/>
    <w:tmpl w:val="062E83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D127CAF"/>
    <w:multiLevelType w:val="hybridMultilevel"/>
    <w:tmpl w:val="84E25F3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222715622">
    <w:abstractNumId w:val="10"/>
  </w:num>
  <w:num w:numId="2" w16cid:durableId="440340037">
    <w:abstractNumId w:val="5"/>
  </w:num>
  <w:num w:numId="3" w16cid:durableId="326399719">
    <w:abstractNumId w:val="9"/>
  </w:num>
  <w:num w:numId="4" w16cid:durableId="1883638101">
    <w:abstractNumId w:val="12"/>
  </w:num>
  <w:num w:numId="5" w16cid:durableId="1826239801">
    <w:abstractNumId w:val="6"/>
  </w:num>
  <w:num w:numId="6" w16cid:durableId="1401441978">
    <w:abstractNumId w:val="11"/>
  </w:num>
  <w:num w:numId="7" w16cid:durableId="534347336">
    <w:abstractNumId w:val="14"/>
  </w:num>
  <w:num w:numId="8" w16cid:durableId="1656760066">
    <w:abstractNumId w:val="13"/>
  </w:num>
  <w:num w:numId="9" w16cid:durableId="1699356869">
    <w:abstractNumId w:val="4"/>
  </w:num>
  <w:num w:numId="10" w16cid:durableId="877470351">
    <w:abstractNumId w:val="8"/>
  </w:num>
  <w:num w:numId="11" w16cid:durableId="1206597494">
    <w:abstractNumId w:val="2"/>
  </w:num>
  <w:num w:numId="12" w16cid:durableId="158271210">
    <w:abstractNumId w:val="0"/>
  </w:num>
  <w:num w:numId="13" w16cid:durableId="931472884">
    <w:abstractNumId w:val="7"/>
  </w:num>
  <w:num w:numId="14" w16cid:durableId="1106390129">
    <w:abstractNumId w:val="1"/>
  </w:num>
  <w:num w:numId="15" w16cid:durableId="730273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4D"/>
    <w:rsid w:val="00014A4D"/>
    <w:rsid w:val="00023780"/>
    <w:rsid w:val="00030D66"/>
    <w:rsid w:val="00062914"/>
    <w:rsid w:val="00077140"/>
    <w:rsid w:val="0008701E"/>
    <w:rsid w:val="00087E27"/>
    <w:rsid w:val="000B160E"/>
    <w:rsid w:val="000B5453"/>
    <w:rsid w:val="000D239F"/>
    <w:rsid w:val="000D6B3C"/>
    <w:rsid w:val="000D6F76"/>
    <w:rsid w:val="000E2AE8"/>
    <w:rsid w:val="000E62AE"/>
    <w:rsid w:val="000F0F87"/>
    <w:rsid w:val="001207F2"/>
    <w:rsid w:val="00121468"/>
    <w:rsid w:val="001329C7"/>
    <w:rsid w:val="00133F62"/>
    <w:rsid w:val="00135942"/>
    <w:rsid w:val="001429F7"/>
    <w:rsid w:val="00157044"/>
    <w:rsid w:val="00175CDE"/>
    <w:rsid w:val="001D33F0"/>
    <w:rsid w:val="001F088D"/>
    <w:rsid w:val="001F7DF9"/>
    <w:rsid w:val="002077DE"/>
    <w:rsid w:val="0021629E"/>
    <w:rsid w:val="00242390"/>
    <w:rsid w:val="00261F1E"/>
    <w:rsid w:val="00262960"/>
    <w:rsid w:val="00290E56"/>
    <w:rsid w:val="00291221"/>
    <w:rsid w:val="002A6137"/>
    <w:rsid w:val="002A6897"/>
    <w:rsid w:val="002C7854"/>
    <w:rsid w:val="002D44B1"/>
    <w:rsid w:val="002E16FE"/>
    <w:rsid w:val="002E2B54"/>
    <w:rsid w:val="002F49DC"/>
    <w:rsid w:val="002F4BC2"/>
    <w:rsid w:val="003169DA"/>
    <w:rsid w:val="0032178B"/>
    <w:rsid w:val="003219C5"/>
    <w:rsid w:val="003235C9"/>
    <w:rsid w:val="0033749C"/>
    <w:rsid w:val="003672B9"/>
    <w:rsid w:val="0038210E"/>
    <w:rsid w:val="003B13B6"/>
    <w:rsid w:val="003B33EF"/>
    <w:rsid w:val="003C2C03"/>
    <w:rsid w:val="003C7488"/>
    <w:rsid w:val="003E2B56"/>
    <w:rsid w:val="003E7952"/>
    <w:rsid w:val="00410DBB"/>
    <w:rsid w:val="004134B8"/>
    <w:rsid w:val="00431838"/>
    <w:rsid w:val="0043263B"/>
    <w:rsid w:val="0043779C"/>
    <w:rsid w:val="0044561A"/>
    <w:rsid w:val="00455097"/>
    <w:rsid w:val="00455282"/>
    <w:rsid w:val="004578A7"/>
    <w:rsid w:val="00464AF1"/>
    <w:rsid w:val="004818A5"/>
    <w:rsid w:val="004932BE"/>
    <w:rsid w:val="004A7193"/>
    <w:rsid w:val="004B4C55"/>
    <w:rsid w:val="004D4270"/>
    <w:rsid w:val="004E7471"/>
    <w:rsid w:val="00526FFE"/>
    <w:rsid w:val="00530D80"/>
    <w:rsid w:val="00553ABC"/>
    <w:rsid w:val="00581A59"/>
    <w:rsid w:val="00590B21"/>
    <w:rsid w:val="005D17C0"/>
    <w:rsid w:val="005D3841"/>
    <w:rsid w:val="005E028C"/>
    <w:rsid w:val="005F6516"/>
    <w:rsid w:val="00600136"/>
    <w:rsid w:val="00603356"/>
    <w:rsid w:val="00617F84"/>
    <w:rsid w:val="0062475B"/>
    <w:rsid w:val="00651B7E"/>
    <w:rsid w:val="00663D9A"/>
    <w:rsid w:val="006730C0"/>
    <w:rsid w:val="006765BA"/>
    <w:rsid w:val="006903F5"/>
    <w:rsid w:val="00690771"/>
    <w:rsid w:val="00692D8A"/>
    <w:rsid w:val="006B2FC4"/>
    <w:rsid w:val="006B7253"/>
    <w:rsid w:val="006C623F"/>
    <w:rsid w:val="006D17B3"/>
    <w:rsid w:val="006D19CA"/>
    <w:rsid w:val="006E3E5F"/>
    <w:rsid w:val="006F1C97"/>
    <w:rsid w:val="006F235D"/>
    <w:rsid w:val="006F4D47"/>
    <w:rsid w:val="0071278E"/>
    <w:rsid w:val="00727017"/>
    <w:rsid w:val="00744243"/>
    <w:rsid w:val="00757D85"/>
    <w:rsid w:val="007633C0"/>
    <w:rsid w:val="00781162"/>
    <w:rsid w:val="007918D9"/>
    <w:rsid w:val="00791B45"/>
    <w:rsid w:val="00792219"/>
    <w:rsid w:val="007A7C35"/>
    <w:rsid w:val="007E1D6F"/>
    <w:rsid w:val="007E3E99"/>
    <w:rsid w:val="007F1DF8"/>
    <w:rsid w:val="007F626F"/>
    <w:rsid w:val="008000E8"/>
    <w:rsid w:val="00811144"/>
    <w:rsid w:val="008133A0"/>
    <w:rsid w:val="00824AFE"/>
    <w:rsid w:val="00827365"/>
    <w:rsid w:val="00833508"/>
    <w:rsid w:val="008410A6"/>
    <w:rsid w:val="00873F63"/>
    <w:rsid w:val="00890D19"/>
    <w:rsid w:val="008953B8"/>
    <w:rsid w:val="008B0C33"/>
    <w:rsid w:val="008C7660"/>
    <w:rsid w:val="008D2812"/>
    <w:rsid w:val="008F3B14"/>
    <w:rsid w:val="009032C8"/>
    <w:rsid w:val="009337F9"/>
    <w:rsid w:val="009356DB"/>
    <w:rsid w:val="0093723A"/>
    <w:rsid w:val="00937E92"/>
    <w:rsid w:val="0095370C"/>
    <w:rsid w:val="0095707D"/>
    <w:rsid w:val="00957377"/>
    <w:rsid w:val="00962504"/>
    <w:rsid w:val="00965541"/>
    <w:rsid w:val="00996D3A"/>
    <w:rsid w:val="009C3B5F"/>
    <w:rsid w:val="009C4C15"/>
    <w:rsid w:val="009C69C3"/>
    <w:rsid w:val="009D08FF"/>
    <w:rsid w:val="009D6B13"/>
    <w:rsid w:val="009D76BF"/>
    <w:rsid w:val="009F70F2"/>
    <w:rsid w:val="00A13DA6"/>
    <w:rsid w:val="00A25C97"/>
    <w:rsid w:val="00A2674C"/>
    <w:rsid w:val="00A30049"/>
    <w:rsid w:val="00A30826"/>
    <w:rsid w:val="00A3182F"/>
    <w:rsid w:val="00A77C85"/>
    <w:rsid w:val="00A82AAB"/>
    <w:rsid w:val="00A8590C"/>
    <w:rsid w:val="00A86849"/>
    <w:rsid w:val="00A869DE"/>
    <w:rsid w:val="00A8778E"/>
    <w:rsid w:val="00A95C46"/>
    <w:rsid w:val="00AA7C74"/>
    <w:rsid w:val="00AB1377"/>
    <w:rsid w:val="00AC01F6"/>
    <w:rsid w:val="00AC6FA0"/>
    <w:rsid w:val="00AD71D0"/>
    <w:rsid w:val="00AE7C6A"/>
    <w:rsid w:val="00B241EA"/>
    <w:rsid w:val="00B5177B"/>
    <w:rsid w:val="00B54BC6"/>
    <w:rsid w:val="00B63FCF"/>
    <w:rsid w:val="00B65793"/>
    <w:rsid w:val="00B72174"/>
    <w:rsid w:val="00B84509"/>
    <w:rsid w:val="00B96D5C"/>
    <w:rsid w:val="00B9701C"/>
    <w:rsid w:val="00BB74C0"/>
    <w:rsid w:val="00BC36E3"/>
    <w:rsid w:val="00BC58C9"/>
    <w:rsid w:val="00BD0606"/>
    <w:rsid w:val="00BD35BE"/>
    <w:rsid w:val="00BF0053"/>
    <w:rsid w:val="00BF4BF2"/>
    <w:rsid w:val="00C06A04"/>
    <w:rsid w:val="00C071F6"/>
    <w:rsid w:val="00C07DB3"/>
    <w:rsid w:val="00C13C9C"/>
    <w:rsid w:val="00C31082"/>
    <w:rsid w:val="00C67EF2"/>
    <w:rsid w:val="00CA6888"/>
    <w:rsid w:val="00CB49F9"/>
    <w:rsid w:val="00CE6578"/>
    <w:rsid w:val="00D02998"/>
    <w:rsid w:val="00D07C6B"/>
    <w:rsid w:val="00D14CA5"/>
    <w:rsid w:val="00D17A49"/>
    <w:rsid w:val="00D436D4"/>
    <w:rsid w:val="00D50D33"/>
    <w:rsid w:val="00D77CF6"/>
    <w:rsid w:val="00DB0C30"/>
    <w:rsid w:val="00DB5157"/>
    <w:rsid w:val="00DD4BC0"/>
    <w:rsid w:val="00DE1F50"/>
    <w:rsid w:val="00DE47F6"/>
    <w:rsid w:val="00E5620F"/>
    <w:rsid w:val="00E85630"/>
    <w:rsid w:val="00E9141F"/>
    <w:rsid w:val="00E9191D"/>
    <w:rsid w:val="00EC1A21"/>
    <w:rsid w:val="00EC5CC3"/>
    <w:rsid w:val="00ED4162"/>
    <w:rsid w:val="00ED4825"/>
    <w:rsid w:val="00EF31C2"/>
    <w:rsid w:val="00F066D0"/>
    <w:rsid w:val="00F3488D"/>
    <w:rsid w:val="00F37CCA"/>
    <w:rsid w:val="00F407D6"/>
    <w:rsid w:val="00F45E15"/>
    <w:rsid w:val="00F5230B"/>
    <w:rsid w:val="00F52BD3"/>
    <w:rsid w:val="00F6012D"/>
    <w:rsid w:val="00F82F57"/>
    <w:rsid w:val="00FA5E72"/>
    <w:rsid w:val="00FB0B70"/>
    <w:rsid w:val="00FE4E50"/>
    <w:rsid w:val="00FF6480"/>
    <w:rsid w:val="0806C101"/>
    <w:rsid w:val="124C990A"/>
    <w:rsid w:val="168ACA5B"/>
    <w:rsid w:val="17CD9322"/>
    <w:rsid w:val="18EAC285"/>
    <w:rsid w:val="19205C8E"/>
    <w:rsid w:val="19C26B1D"/>
    <w:rsid w:val="1B05CCF0"/>
    <w:rsid w:val="202A3B69"/>
    <w:rsid w:val="27EA823B"/>
    <w:rsid w:val="298880A5"/>
    <w:rsid w:val="2AF6866B"/>
    <w:rsid w:val="30C5A99E"/>
    <w:rsid w:val="3A5E5BE7"/>
    <w:rsid w:val="40FAAFFE"/>
    <w:rsid w:val="420853BE"/>
    <w:rsid w:val="42DC7CDC"/>
    <w:rsid w:val="49FB892A"/>
    <w:rsid w:val="4BB6B611"/>
    <w:rsid w:val="506FD0B4"/>
    <w:rsid w:val="513D77BE"/>
    <w:rsid w:val="55904125"/>
    <w:rsid w:val="58C218D3"/>
    <w:rsid w:val="5A4BB7F3"/>
    <w:rsid w:val="5F496C26"/>
    <w:rsid w:val="65013731"/>
    <w:rsid w:val="66B638E8"/>
    <w:rsid w:val="6AE39B73"/>
    <w:rsid w:val="6C851358"/>
    <w:rsid w:val="6CCA55FB"/>
    <w:rsid w:val="706CAF0E"/>
    <w:rsid w:val="7CF42198"/>
    <w:rsid w:val="7FA5E1CD"/>
    <w:rsid w:val="7FDAC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BAC90"/>
  <w15:chartTrackingRefBased/>
  <w15:docId w15:val="{4B92DCCB-477C-41D8-9C36-DFA0D03B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chaheadertitle" w:customStyle="1">
    <w:name w:val="ocha_header_title"/>
    <w:autoRedefine/>
    <w:qFormat/>
    <w:rsid w:val="00AB1377"/>
    <w:pPr>
      <w:spacing w:after="40" w:line="240" w:lineRule="auto"/>
    </w:pPr>
    <w:rPr>
      <w:rFonts w:ascii="Arial" w:hAnsi="Arial" w:eastAsia="Times New Roman" w:cs="Arial"/>
      <w:b/>
      <w:color w:val="418FDE"/>
      <w:sz w:val="32"/>
      <w:szCs w:val="32"/>
      <w:lang w:eastAsia="en-US"/>
    </w:rPr>
  </w:style>
  <w:style w:type="paragraph" w:styleId="ochaheaderdate" w:customStyle="1">
    <w:name w:val="ocha_header_date"/>
    <w:basedOn w:val="Normal"/>
    <w:qFormat/>
    <w:rsid w:val="00014A4D"/>
    <w:pPr>
      <w:spacing w:after="100" w:line="240" w:lineRule="auto"/>
    </w:pPr>
    <w:rPr>
      <w:rFonts w:ascii="Arial" w:hAnsi="Arial" w:eastAsia="Calibri" w:cs="Times New Roman"/>
      <w:i/>
      <w:color w:val="418FDE"/>
      <w:sz w:val="20"/>
      <w:szCs w:val="2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14A4D"/>
  </w:style>
  <w:style w:type="character" w:styleId="DateChar" w:customStyle="1">
    <w:name w:val="Date Char"/>
    <w:basedOn w:val="DefaultParagraphFont"/>
    <w:link w:val="Date"/>
    <w:uiPriority w:val="99"/>
    <w:semiHidden/>
    <w:rsid w:val="00014A4D"/>
  </w:style>
  <w:style w:type="paragraph" w:styleId="ListParagraph">
    <w:name w:val="List Paragraph"/>
    <w:basedOn w:val="Normal"/>
    <w:uiPriority w:val="34"/>
    <w:qFormat/>
    <w:rsid w:val="00014A4D"/>
    <w:pPr>
      <w:ind w:left="720"/>
      <w:contextualSpacing/>
    </w:pPr>
  </w:style>
  <w:style w:type="table" w:styleId="TableGrid">
    <w:name w:val="Table Grid"/>
    <w:basedOn w:val="TableNormal"/>
    <w:uiPriority w:val="39"/>
    <w:rsid w:val="00B96D5C"/>
    <w:pPr>
      <w:spacing w:after="80" w:line="240" w:lineRule="auto"/>
    </w:pPr>
    <w:rPr>
      <w:rFonts w:eastAsiaTheme="minorHAns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D5C"/>
    <w:pPr>
      <w:spacing w:after="80" w:line="240" w:lineRule="auto"/>
    </w:pPr>
    <w:rPr>
      <w:rFonts w:eastAsiaTheme="minorHAns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96D5C"/>
    <w:rPr>
      <w:rFonts w:eastAsia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2A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2AE8"/>
  </w:style>
  <w:style w:type="paragraph" w:styleId="Footer">
    <w:name w:val="footer"/>
    <w:basedOn w:val="Normal"/>
    <w:link w:val="FooterChar"/>
    <w:uiPriority w:val="99"/>
    <w:unhideWhenUsed/>
    <w:rsid w:val="000E2A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2AE8"/>
  </w:style>
  <w:style w:type="character" w:styleId="normaltextrun" w:customStyle="1">
    <w:name w:val="normaltextrun"/>
    <w:basedOn w:val="DefaultParagraphFont"/>
    <w:rsid w:val="00E85630"/>
  </w:style>
  <w:style w:type="paragraph" w:styleId="Revision">
    <w:name w:val="Revision"/>
    <w:hidden/>
    <w:uiPriority w:val="99"/>
    <w:semiHidden/>
    <w:rsid w:val="006B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c749cf6-2fa5-469f-9513-669a5055685c" xsi:nil="true"/>
    <lcf76f155ced4ddcb4097134ff3c332f xmlns="fc749cf6-2fa5-469f-9513-669a5055685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FABA14F3-451D-4096-A228-69FCD49AC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37136-ED19-4AFD-8433-2A12419ED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49cf6-2fa5-469f-9513-669a5055685c"/>
    <ds:schemaRef ds:uri="8687d7a2-52f3-4734-bf71-7070c2f04360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1215B-F2AF-4D1D-9918-E1B52CDB8F26}">
  <ds:schemaRefs>
    <ds:schemaRef ds:uri="http://schemas.microsoft.com/office/2006/metadata/properties"/>
    <ds:schemaRef ds:uri="http://schemas.microsoft.com/office/infopath/2007/PartnerControls"/>
    <ds:schemaRef ds:uri="fc749cf6-2fa5-469f-9513-669a5055685c"/>
    <ds:schemaRef ds:uri="985ec44e-1bab-4c0b-9df0-6ba128686f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Marcus Elten</dc:creator>
  <keywords/>
  <dc:description/>
  <lastModifiedBy>Martin Buettner</lastModifiedBy>
  <revision>15</revision>
  <dcterms:created xsi:type="dcterms:W3CDTF">2024-04-17T09:11:00.0000000Z</dcterms:created>
  <dcterms:modified xsi:type="dcterms:W3CDTF">2024-05-13T12:58:48.4828206Z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</Properties>
</file>